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宋体" w:hAnsi="宋体" w:eastAsia="宋体" w:cs="宋体"/>
          <w:bCs/>
          <w:color w:val="000000"/>
          <w:sz w:val="24"/>
        </w:rPr>
      </w:pPr>
      <w:r>
        <w:rPr>
          <w:rFonts w:hint="eastAsia" w:ascii="宋体" w:hAnsi="宋体" w:eastAsia="宋体" w:cs="宋体"/>
          <w:bCs/>
          <w:color w:val="000000"/>
          <w:sz w:val="24"/>
        </w:rPr>
        <w:t>附件1：</w:t>
      </w:r>
    </w:p>
    <w:p>
      <w:pPr>
        <w:spacing w:line="480" w:lineRule="exact"/>
        <w:jc w:val="center"/>
        <w:rPr>
          <w:rFonts w:ascii="方正小标宋_GBK" w:hAnsi="方正小标宋_GBK" w:eastAsia="方正小标宋_GBK" w:cs="方正小标宋_GBK"/>
          <w:sz w:val="36"/>
          <w:szCs w:val="32"/>
        </w:rPr>
      </w:pPr>
      <w:r>
        <w:rPr>
          <w:rFonts w:hint="eastAsia" w:ascii="方正小标宋_GBK" w:hAnsi="方正小标宋_GBK" w:eastAsia="方正小标宋_GBK" w:cs="方正小标宋_GBK"/>
          <w:sz w:val="36"/>
          <w:szCs w:val="32"/>
        </w:rPr>
        <w:t>江苏城乡建设职业学院</w:t>
      </w:r>
    </w:p>
    <w:p>
      <w:pPr>
        <w:spacing w:line="480" w:lineRule="exact"/>
        <w:jc w:val="center"/>
        <w:rPr>
          <w:rFonts w:hint="eastAsia" w:ascii="方正小标宋_GBK" w:hAnsi="方正小标宋_GBK" w:eastAsia="方正小标宋_GBK" w:cs="方正小标宋_GBK"/>
          <w:sz w:val="36"/>
          <w:szCs w:val="32"/>
        </w:rPr>
      </w:pPr>
      <w:r>
        <w:rPr>
          <w:rFonts w:hint="eastAsia" w:ascii="方正小标宋_GBK" w:hAnsi="方正小标宋_GBK" w:eastAsia="方正小标宋_GBK" w:cs="方正小标宋_GBK"/>
          <w:sz w:val="36"/>
          <w:szCs w:val="32"/>
        </w:rPr>
        <w:t>马克思主义学院教师年度教学业绩考核指标</w:t>
      </w:r>
    </w:p>
    <w:p>
      <w:pPr>
        <w:spacing w:line="480" w:lineRule="exact"/>
        <w:jc w:val="center"/>
        <w:rPr>
          <w:rFonts w:hint="eastAsia" w:ascii="方正小标宋_GBK" w:hAnsi="方正小标宋_GBK" w:eastAsia="方正小标宋_GBK" w:cs="方正小标宋_GBK"/>
          <w:sz w:val="36"/>
          <w:szCs w:val="32"/>
          <w:lang w:eastAsia="zh-CN"/>
        </w:rPr>
      </w:pPr>
      <w:r>
        <w:rPr>
          <w:rFonts w:hint="eastAsia" w:ascii="方正小标宋_GBK" w:hAnsi="方正小标宋_GBK" w:eastAsia="方正小标宋_GBK" w:cs="方正小标宋_GBK"/>
          <w:sz w:val="36"/>
          <w:szCs w:val="32"/>
          <w:lang w:eastAsia="zh-CN"/>
        </w:rPr>
        <w:t>（</w:t>
      </w:r>
      <w:r>
        <w:rPr>
          <w:rFonts w:hint="eastAsia" w:ascii="方正小标宋_GBK" w:hAnsi="方正小标宋_GBK" w:eastAsia="方正小标宋_GBK" w:cs="方正小标宋_GBK"/>
          <w:sz w:val="36"/>
          <w:szCs w:val="32"/>
          <w:lang w:val="en-US" w:eastAsia="zh-CN"/>
        </w:rPr>
        <w:t>试行</w:t>
      </w:r>
      <w:r>
        <w:rPr>
          <w:rFonts w:hint="eastAsia" w:ascii="方正小标宋_GBK" w:hAnsi="方正小标宋_GBK" w:eastAsia="方正小标宋_GBK" w:cs="方正小标宋_GBK"/>
          <w:sz w:val="36"/>
          <w:szCs w:val="32"/>
          <w:lang w:eastAsia="zh-CN"/>
        </w:rPr>
        <w:t>）</w:t>
      </w:r>
    </w:p>
    <w:p>
      <w:pPr>
        <w:ind w:firstLine="480" w:firstLineChars="200"/>
        <w:rPr>
          <w:rFonts w:ascii="Times New Roman" w:hAnsi="Times New Roman" w:eastAsia="方正仿宋_GB2312" w:cs="Times New Roman"/>
          <w:sz w:val="24"/>
        </w:rPr>
      </w:pPr>
    </w:p>
    <w:p>
      <w:pPr>
        <w:ind w:firstLine="480" w:firstLineChars="200"/>
        <w:rPr>
          <w:rFonts w:ascii="Times New Roman" w:hAnsi="Times New Roman" w:eastAsia="方正仿宋_GB2312" w:cs="Times New Roman"/>
          <w:sz w:val="24"/>
        </w:rPr>
      </w:pPr>
    </w:p>
    <w:p>
      <w:pPr>
        <w:ind w:firstLine="560" w:firstLineChars="200"/>
        <w:rPr>
          <w:rFonts w:ascii="Times New Roman" w:hAnsi="Times New Roman" w:eastAsia="方正仿宋_GB2312" w:cs="Times New Roman"/>
          <w:sz w:val="28"/>
          <w:szCs w:val="28"/>
        </w:rPr>
      </w:pPr>
      <w:r>
        <w:rPr>
          <w:rFonts w:hint="eastAsia" w:ascii="Times New Roman" w:hAnsi="Times New Roman" w:eastAsia="方正仿宋_GB2312" w:cs="Times New Roman"/>
          <w:sz w:val="28"/>
          <w:szCs w:val="28"/>
        </w:rPr>
        <w:t>教师</w:t>
      </w:r>
      <w:r>
        <w:rPr>
          <w:rFonts w:hint="eastAsia" w:eastAsia="方正仿宋_GB2312" w:cs="Times New Roman"/>
          <w:sz w:val="28"/>
          <w:szCs w:val="28"/>
        </w:rPr>
        <w:t>年度业绩</w:t>
      </w:r>
      <w:r>
        <w:rPr>
          <w:rFonts w:hint="eastAsia" w:ascii="Times New Roman" w:hAnsi="Times New Roman" w:eastAsia="方正仿宋_GB2312" w:cs="Times New Roman"/>
          <w:sz w:val="28"/>
          <w:szCs w:val="28"/>
        </w:rPr>
        <w:t>考核从：</w:t>
      </w:r>
      <w:r>
        <w:rPr>
          <w:rFonts w:ascii="Times New Roman" w:hAnsi="Times New Roman" w:eastAsia="方正仿宋_GB2312" w:cs="Times New Roman"/>
          <w:sz w:val="28"/>
          <w:szCs w:val="28"/>
        </w:rPr>
        <w:t>教学规范与教学工作量</w:t>
      </w:r>
      <w:r>
        <w:rPr>
          <w:rFonts w:hint="eastAsia" w:ascii="Times New Roman" w:hAnsi="Times New Roman" w:eastAsia="方正仿宋_GB2312" w:cs="Times New Roman"/>
          <w:sz w:val="28"/>
          <w:szCs w:val="28"/>
        </w:rPr>
        <w:t>、</w:t>
      </w:r>
      <w:r>
        <w:rPr>
          <w:rFonts w:ascii="Times New Roman" w:hAnsi="Times New Roman" w:eastAsia="方正仿宋_GB2312" w:cs="Times New Roman"/>
          <w:sz w:val="28"/>
          <w:szCs w:val="28"/>
        </w:rPr>
        <w:t>教学效果</w:t>
      </w:r>
      <w:r>
        <w:rPr>
          <w:rFonts w:hint="eastAsia" w:ascii="Times New Roman" w:hAnsi="Times New Roman" w:eastAsia="方正仿宋_GB2312" w:cs="Times New Roman"/>
          <w:sz w:val="28"/>
          <w:szCs w:val="28"/>
        </w:rPr>
        <w:t>、</w:t>
      </w:r>
      <w:r>
        <w:rPr>
          <w:rFonts w:ascii="Times New Roman" w:hAnsi="Times New Roman" w:eastAsia="方正仿宋_GB2312" w:cs="Times New Roman"/>
          <w:sz w:val="28"/>
          <w:szCs w:val="28"/>
        </w:rPr>
        <w:t>教学改革与研究</w:t>
      </w:r>
      <w:r>
        <w:rPr>
          <w:rFonts w:hint="eastAsia" w:ascii="Times New Roman" w:hAnsi="Times New Roman" w:eastAsia="方正仿宋_GB2312" w:cs="Times New Roman"/>
          <w:sz w:val="28"/>
          <w:szCs w:val="28"/>
        </w:rPr>
        <w:t>等三个主要指标进行考核，具体考核指标如下：</w:t>
      </w:r>
    </w:p>
    <w:p>
      <w:pPr>
        <w:ind w:firstLine="562" w:firstLineChars="200"/>
        <w:rPr>
          <w:rFonts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rPr>
        <w:t>一、</w:t>
      </w:r>
      <w:r>
        <w:rPr>
          <w:rFonts w:ascii="Times New Roman" w:hAnsi="Times New Roman" w:eastAsia="方正仿宋_GB2312" w:cs="Times New Roman"/>
          <w:b/>
          <w:bCs/>
          <w:sz w:val="28"/>
          <w:szCs w:val="28"/>
        </w:rPr>
        <w:t>教学规范与教学工作量</w:t>
      </w:r>
    </w:p>
    <w:p>
      <w:pPr>
        <w:ind w:firstLine="562" w:firstLineChars="200"/>
        <w:rPr>
          <w:rFonts w:ascii="Times New Roman" w:hAnsi="Times New Roman" w:eastAsia="方正仿宋_GB2312" w:cs="Times New Roman"/>
          <w:b/>
          <w:bCs/>
          <w:sz w:val="28"/>
          <w:szCs w:val="28"/>
          <w:highlight w:val="none"/>
        </w:rPr>
      </w:pPr>
      <w:r>
        <w:rPr>
          <w:rFonts w:hint="eastAsia" w:ascii="Times New Roman" w:hAnsi="Times New Roman" w:eastAsia="方正仿宋_GB2312" w:cs="Times New Roman"/>
          <w:b/>
          <w:bCs/>
          <w:sz w:val="28"/>
          <w:szCs w:val="28"/>
        </w:rPr>
        <w:t>（一）</w:t>
      </w:r>
      <w:r>
        <w:rPr>
          <w:rFonts w:ascii="Times New Roman" w:hAnsi="Times New Roman" w:eastAsia="方正仿宋_GB2312" w:cs="Times New Roman"/>
          <w:b/>
          <w:bCs/>
          <w:sz w:val="28"/>
          <w:szCs w:val="28"/>
        </w:rPr>
        <w:t>教学规范</w:t>
      </w:r>
    </w:p>
    <w:p>
      <w:pPr>
        <w:ind w:firstLine="560" w:firstLineChars="200"/>
        <w:rPr>
          <w:rFonts w:ascii="Times New Roman" w:hAnsi="Times New Roman" w:eastAsia="方正仿宋_GB2312" w:cs="Times New Roman"/>
          <w:sz w:val="28"/>
          <w:szCs w:val="28"/>
        </w:rPr>
      </w:pPr>
      <w:r>
        <w:rPr>
          <w:rFonts w:hint="eastAsia" w:ascii="Times New Roman" w:hAnsi="Times New Roman" w:eastAsia="方正仿宋_GB2312" w:cs="Times New Roman"/>
          <w:sz w:val="28"/>
          <w:szCs w:val="28"/>
        </w:rPr>
        <w:t>1</w:t>
      </w:r>
      <w:r>
        <w:rPr>
          <w:rFonts w:ascii="Times New Roman" w:hAnsi="Times New Roman" w:eastAsia="方正仿宋_GB2312" w:cs="Times New Roman"/>
          <w:sz w:val="28"/>
          <w:szCs w:val="28"/>
        </w:rPr>
        <w:t>.教学规范主要包括以下方面：（1）严格按</w:t>
      </w:r>
      <w:r>
        <w:rPr>
          <w:rFonts w:hint="eastAsia" w:eastAsia="方正仿宋_GB2312" w:cs="Times New Roman"/>
          <w:sz w:val="28"/>
          <w:szCs w:val="28"/>
        </w:rPr>
        <w:t>课标</w:t>
      </w:r>
      <w:r>
        <w:rPr>
          <w:rFonts w:ascii="Times New Roman" w:hAnsi="Times New Roman" w:eastAsia="方正仿宋_GB2312" w:cs="Times New Roman"/>
          <w:sz w:val="28"/>
          <w:szCs w:val="28"/>
        </w:rPr>
        <w:t>要求编制授课计划，上交及时，执行严格；（2）备课充分，教案完整、规范，教学设计合理；课前准备充分，授课规范，教学组织合理；作业布置适当，辅导答疑到位；（3）课程考核、成绩评定符合课程标准，成绩输入及时无误；（4）</w:t>
      </w:r>
      <w:r>
        <w:rPr>
          <w:rFonts w:ascii="Times New Roman" w:hAnsi="Times New Roman" w:eastAsia="方正仿宋_GB2312" w:cs="Times New Roman"/>
          <w:sz w:val="28"/>
          <w:szCs w:val="28"/>
          <w:highlight w:val="none"/>
        </w:rPr>
        <w:t>严格</w:t>
      </w:r>
      <w:r>
        <w:rPr>
          <w:rFonts w:hint="eastAsia" w:ascii="Times New Roman" w:hAnsi="Times New Roman" w:eastAsia="方正仿宋_GB2312" w:cs="Times New Roman"/>
          <w:sz w:val="28"/>
          <w:szCs w:val="28"/>
          <w:highlight w:val="none"/>
          <w:lang w:val="en-US" w:eastAsia="zh-CN"/>
        </w:rPr>
        <w:t>请假、调停课审批手续</w:t>
      </w:r>
      <w:r>
        <w:rPr>
          <w:rFonts w:hint="eastAsia" w:eastAsia="方正仿宋_GB2312" w:cs="Times New Roman"/>
          <w:sz w:val="28"/>
          <w:szCs w:val="28"/>
          <w:highlight w:val="none"/>
        </w:rPr>
        <w:t>；</w:t>
      </w:r>
      <w:r>
        <w:rPr>
          <w:rFonts w:ascii="Times New Roman" w:hAnsi="Times New Roman" w:eastAsia="方正仿宋_GB2312" w:cs="Times New Roman"/>
          <w:sz w:val="28"/>
          <w:szCs w:val="28"/>
        </w:rPr>
        <w:t>（5）积极参加教研活动，次数多、质量好；（6）积极开展课程诊断与改进；（7）数据采集录入</w:t>
      </w:r>
      <w:r>
        <w:rPr>
          <w:rFonts w:hint="eastAsia" w:ascii="Cambria" w:hAnsi="Cambria" w:eastAsia="方正仿宋_GB2312" w:cs="Cambria"/>
          <w:sz w:val="28"/>
          <w:szCs w:val="28"/>
        </w:rPr>
        <w:t>及时、完备、</w:t>
      </w:r>
      <w:r>
        <w:rPr>
          <w:rFonts w:ascii="Times New Roman" w:hAnsi="Times New Roman" w:eastAsia="方正仿宋_GB2312" w:cs="Times New Roman"/>
          <w:sz w:val="28"/>
          <w:szCs w:val="28"/>
        </w:rPr>
        <w:t>无误；（8）按要求参加学校、部门组织的教学专题会议、报告、论坛；（9）承担校内、外实践课教学任务时按要求开展安全教育。</w:t>
      </w:r>
      <w:r>
        <w:rPr>
          <w:rFonts w:hint="eastAsia" w:ascii="Times New Roman" w:hAnsi="Times New Roman" w:eastAsia="方正仿宋_GB2312" w:cs="Times New Roman"/>
          <w:sz w:val="28"/>
          <w:szCs w:val="28"/>
        </w:rPr>
        <w:t>（1</w:t>
      </w:r>
      <w:r>
        <w:rPr>
          <w:rFonts w:ascii="Times New Roman" w:hAnsi="Times New Roman" w:eastAsia="方正仿宋_GB2312" w:cs="Times New Roman"/>
          <w:sz w:val="28"/>
          <w:szCs w:val="28"/>
        </w:rPr>
        <w:t>0</w:t>
      </w:r>
      <w:r>
        <w:rPr>
          <w:rFonts w:hint="eastAsia" w:ascii="Times New Roman" w:hAnsi="Times New Roman" w:eastAsia="方正仿宋_GB2312" w:cs="Times New Roman"/>
          <w:sz w:val="28"/>
          <w:szCs w:val="28"/>
        </w:rPr>
        <w:t>）执行教研室、部门及学校要求的其他教学规范。以上每项未达标，视情形扣1</w:t>
      </w:r>
      <w:r>
        <w:rPr>
          <w:rFonts w:ascii="Times New Roman" w:hAnsi="Times New Roman" w:eastAsia="方正仿宋_GB2312" w:cs="Times New Roman"/>
          <w:sz w:val="28"/>
          <w:szCs w:val="28"/>
        </w:rPr>
        <w:t>-3</w:t>
      </w:r>
      <w:r>
        <w:rPr>
          <w:rFonts w:hint="eastAsia" w:ascii="Times New Roman" w:hAnsi="Times New Roman" w:eastAsia="方正仿宋_GB2312" w:cs="Times New Roman"/>
          <w:sz w:val="28"/>
          <w:szCs w:val="28"/>
        </w:rPr>
        <w:t>分。</w:t>
      </w:r>
    </w:p>
    <w:p>
      <w:pPr>
        <w:ind w:firstLine="560" w:firstLineChars="200"/>
        <w:rPr>
          <w:rFonts w:hint="eastAsia" w:ascii="Times New Roman" w:hAnsi="Times New Roman" w:eastAsia="方正仿宋_GB2312" w:cs="Times New Roman"/>
          <w:sz w:val="28"/>
          <w:szCs w:val="28"/>
        </w:rPr>
      </w:pPr>
      <w:r>
        <w:rPr>
          <w:rFonts w:hint="eastAsia" w:ascii="Times New Roman" w:hAnsi="Times New Roman" w:eastAsia="方正仿宋_GB2312" w:cs="Times New Roman"/>
          <w:sz w:val="28"/>
          <w:szCs w:val="28"/>
        </w:rPr>
        <w:t>2.本二级指标由教研室赋分、部门审核，考核组审定。</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3.</w:t>
      </w:r>
      <w:r>
        <w:rPr>
          <w:rFonts w:hint="eastAsia" w:ascii="Times New Roman" w:hAnsi="Times New Roman" w:eastAsia="方正仿宋_GB2312" w:cs="Times New Roman"/>
          <w:sz w:val="28"/>
          <w:szCs w:val="28"/>
        </w:rPr>
        <w:t>本二级指标最高得分不超过</w:t>
      </w:r>
      <w:r>
        <w:rPr>
          <w:rFonts w:hint="eastAsia" w:ascii="Times New Roman" w:hAnsi="Times New Roman" w:eastAsia="方正仿宋_GB2312" w:cs="Times New Roman"/>
          <w:sz w:val="28"/>
          <w:szCs w:val="28"/>
          <w:lang w:val="en-US" w:eastAsia="zh-CN"/>
        </w:rPr>
        <w:t>40</w:t>
      </w:r>
      <w:r>
        <w:rPr>
          <w:rFonts w:hint="eastAsia" w:ascii="Times New Roman" w:hAnsi="Times New Roman" w:eastAsia="方正仿宋_GB2312" w:cs="Times New Roman"/>
          <w:sz w:val="28"/>
          <w:szCs w:val="28"/>
        </w:rPr>
        <w:t>分。</w:t>
      </w:r>
    </w:p>
    <w:p>
      <w:pPr>
        <w:ind w:firstLine="562" w:firstLineChars="200"/>
        <w:rPr>
          <w:rFonts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rPr>
        <w:t>（二）</w:t>
      </w:r>
      <w:r>
        <w:rPr>
          <w:rFonts w:ascii="Times New Roman" w:hAnsi="Times New Roman" w:eastAsia="方正仿宋_GB2312" w:cs="Times New Roman"/>
          <w:b/>
          <w:bCs/>
          <w:sz w:val="28"/>
          <w:szCs w:val="28"/>
        </w:rPr>
        <w:t>教学工作量</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1.教学运行工作量得分标准：（1）</w:t>
      </w:r>
      <w:r>
        <w:rPr>
          <w:rFonts w:hint="eastAsia" w:ascii="Times New Roman" w:hAnsi="Times New Roman" w:eastAsia="方正仿宋_GB2312" w:cs="Times New Roman"/>
          <w:sz w:val="28"/>
          <w:szCs w:val="28"/>
        </w:rPr>
        <w:t>完成部门落实安排的教学工作量教学工作量，且达到学校各类岗位规定课时，得18分；</w:t>
      </w:r>
      <w:r>
        <w:rPr>
          <w:rFonts w:ascii="Times New Roman" w:hAnsi="Times New Roman" w:eastAsia="方正仿宋_GB2312" w:cs="Times New Roman"/>
          <w:sz w:val="28"/>
          <w:szCs w:val="28"/>
        </w:rPr>
        <w:t>（2）教学工作量小于各类岗位规定课时，教学工作量得分=20×实际课时/</w:t>
      </w:r>
      <w:r>
        <w:rPr>
          <w:rFonts w:hint="eastAsia" w:ascii="Times New Roman" w:hAnsi="Times New Roman" w:eastAsia="方正仿宋_GB2312" w:cs="Times New Roman"/>
          <w:sz w:val="28"/>
          <w:szCs w:val="28"/>
        </w:rPr>
        <w:t>学校</w:t>
      </w:r>
      <w:r>
        <w:rPr>
          <w:rFonts w:ascii="Times New Roman" w:hAnsi="Times New Roman" w:eastAsia="方正仿宋_GB2312" w:cs="Times New Roman"/>
          <w:sz w:val="28"/>
          <w:szCs w:val="28"/>
        </w:rPr>
        <w:t>规定课时。（3）</w:t>
      </w:r>
      <w:r>
        <w:rPr>
          <w:rFonts w:hint="eastAsia" w:ascii="Times New Roman" w:hAnsi="Times New Roman" w:eastAsia="方正仿宋_GB2312" w:cs="Times New Roman"/>
          <w:sz w:val="28"/>
          <w:szCs w:val="28"/>
        </w:rPr>
        <w:t>经部门安排落实，额外承担相应教学工作量大于同职称教师平均课时20%以上的，经部门考核组认定，得1分。</w:t>
      </w:r>
    </w:p>
    <w:p>
      <w:pPr>
        <w:ind w:firstLine="560" w:firstLineChars="200"/>
        <w:rPr>
          <w:rFonts w:hint="eastAsia" w:ascii="Times New Roman" w:hAnsi="Times New Roman" w:eastAsia="方正仿宋_GB2312" w:cs="Times New Roman"/>
          <w:sz w:val="28"/>
          <w:szCs w:val="28"/>
        </w:rPr>
      </w:pPr>
      <w:r>
        <w:rPr>
          <w:rFonts w:hint="eastAsia" w:ascii="Times New Roman" w:hAnsi="Times New Roman" w:eastAsia="方正仿宋_GB2312" w:cs="Times New Roman"/>
          <w:sz w:val="28"/>
          <w:szCs w:val="28"/>
        </w:rPr>
        <w:t>2</w:t>
      </w:r>
      <w:r>
        <w:rPr>
          <w:rFonts w:ascii="Times New Roman" w:hAnsi="Times New Roman" w:eastAsia="方正仿宋_GB2312" w:cs="Times New Roman"/>
          <w:sz w:val="28"/>
          <w:szCs w:val="28"/>
        </w:rPr>
        <w:t>.</w:t>
      </w:r>
      <w:r>
        <w:rPr>
          <w:rFonts w:hint="eastAsia" w:ascii="Times New Roman" w:hAnsi="Times New Roman" w:eastAsia="方正仿宋_GB2312" w:cs="Times New Roman"/>
          <w:sz w:val="28"/>
          <w:szCs w:val="28"/>
        </w:rPr>
        <w:t>经部门安排落实，教师承担英语四六级、AB级监考等思政课以外的教学辅助工作量，经部门考核组认定，参加1次得0.5分，最多得2分。</w:t>
      </w:r>
    </w:p>
    <w:p>
      <w:pPr>
        <w:ind w:firstLine="560" w:firstLineChars="200"/>
        <w:rPr>
          <w:rFonts w:ascii="Times New Roman" w:hAnsi="Times New Roman" w:eastAsia="方正仿宋_GB2312" w:cs="Times New Roman"/>
          <w:sz w:val="28"/>
          <w:szCs w:val="28"/>
        </w:rPr>
      </w:pPr>
      <w:r>
        <w:rPr>
          <w:rFonts w:hint="eastAsia" w:eastAsia="方正仿宋_GB2312" w:cs="Times New Roman"/>
          <w:sz w:val="28"/>
          <w:szCs w:val="28"/>
        </w:rPr>
        <w:t>3</w:t>
      </w:r>
      <w:r>
        <w:rPr>
          <w:rFonts w:ascii="Times New Roman" w:hAnsi="Times New Roman" w:eastAsia="方正仿宋_GB2312" w:cs="Times New Roman"/>
          <w:sz w:val="28"/>
          <w:szCs w:val="28"/>
        </w:rPr>
        <w:t>.本二级指标由教务处提供数据，教研室填写，</w:t>
      </w:r>
      <w:r>
        <w:rPr>
          <w:rFonts w:hint="eastAsia" w:eastAsia="方正仿宋_GB2312" w:cs="Times New Roman"/>
          <w:sz w:val="28"/>
          <w:szCs w:val="28"/>
        </w:rPr>
        <w:t>部门</w:t>
      </w:r>
      <w:r>
        <w:rPr>
          <w:rFonts w:ascii="Times New Roman" w:hAnsi="Times New Roman" w:eastAsia="方正仿宋_GB2312" w:cs="Times New Roman"/>
          <w:sz w:val="28"/>
          <w:szCs w:val="28"/>
        </w:rPr>
        <w:t>审核。</w:t>
      </w:r>
    </w:p>
    <w:p>
      <w:pPr>
        <w:ind w:firstLine="560" w:firstLineChars="200"/>
        <w:rPr>
          <w:rFonts w:ascii="Times New Roman" w:hAnsi="Times New Roman" w:eastAsia="方正仿宋_GB2312" w:cs="Times New Roman"/>
          <w:sz w:val="28"/>
          <w:szCs w:val="28"/>
        </w:rPr>
      </w:pPr>
      <w:r>
        <w:rPr>
          <w:rFonts w:hint="eastAsia" w:eastAsia="方正仿宋_GB2312" w:cs="Times New Roman"/>
          <w:sz w:val="28"/>
          <w:szCs w:val="28"/>
        </w:rPr>
        <w:t>4</w:t>
      </w:r>
      <w:r>
        <w:rPr>
          <w:rFonts w:ascii="Times New Roman" w:hAnsi="Times New Roman" w:eastAsia="方正仿宋_GB2312" w:cs="Times New Roman"/>
          <w:sz w:val="28"/>
          <w:szCs w:val="28"/>
        </w:rPr>
        <w:t>.本二级指标最高得分不超过20分。</w:t>
      </w:r>
    </w:p>
    <w:p>
      <w:pPr>
        <w:ind w:firstLine="562" w:firstLineChars="200"/>
        <w:rPr>
          <w:rFonts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rPr>
        <w:t>二、</w:t>
      </w:r>
      <w:r>
        <w:rPr>
          <w:rFonts w:ascii="Times New Roman" w:hAnsi="Times New Roman" w:eastAsia="方正仿宋_GB2312" w:cs="Times New Roman"/>
          <w:b/>
          <w:bCs/>
          <w:sz w:val="28"/>
          <w:szCs w:val="28"/>
        </w:rPr>
        <w:t>教学效果</w:t>
      </w:r>
    </w:p>
    <w:p>
      <w:pPr>
        <w:ind w:firstLine="562" w:firstLineChars="200"/>
        <w:rPr>
          <w:rFonts w:hint="eastAsia" w:ascii="Times New Roman" w:hAnsi="Times New Roman" w:eastAsia="方正仿宋_GB2312" w:cs="Times New Roman"/>
          <w:b/>
          <w:bCs/>
          <w:sz w:val="28"/>
          <w:szCs w:val="28"/>
          <w:lang w:eastAsia="zh-CN"/>
        </w:rPr>
      </w:pPr>
      <w:r>
        <w:rPr>
          <w:rFonts w:hint="eastAsia" w:ascii="Times New Roman" w:hAnsi="Times New Roman" w:eastAsia="方正仿宋_GB2312" w:cs="Times New Roman"/>
          <w:b/>
          <w:bCs/>
          <w:sz w:val="28"/>
          <w:szCs w:val="28"/>
        </w:rPr>
        <w:t>（一）</w:t>
      </w:r>
      <w:r>
        <w:rPr>
          <w:rFonts w:hint="eastAsia" w:ascii="Cambria" w:hAnsi="Cambria" w:eastAsia="方正仿宋_GB2312" w:cs="Cambria"/>
          <w:b/>
          <w:bCs/>
          <w:sz w:val="28"/>
          <w:szCs w:val="28"/>
        </w:rPr>
        <w:t>师生</w:t>
      </w:r>
      <w:r>
        <w:rPr>
          <w:rFonts w:ascii="Times New Roman" w:hAnsi="Times New Roman" w:eastAsia="方正仿宋_GB2312" w:cs="Times New Roman"/>
          <w:b/>
          <w:bCs/>
          <w:sz w:val="28"/>
          <w:szCs w:val="28"/>
        </w:rPr>
        <w:t>评教</w:t>
      </w:r>
    </w:p>
    <w:p>
      <w:pPr>
        <w:ind w:firstLine="560" w:firstLineChars="200"/>
        <w:rPr>
          <w:rFonts w:hint="eastAsia" w:ascii="Cambria" w:hAnsi="Cambria" w:eastAsia="方正仿宋_GB2312" w:cs="Cambria"/>
          <w:color w:val="000000" w:themeColor="text1"/>
          <w:sz w:val="28"/>
          <w:szCs w:val="28"/>
          <w:highlight w:val="none"/>
          <w14:textFill>
            <w14:solidFill>
              <w14:schemeClr w14:val="tx1"/>
            </w14:solidFill>
          </w14:textFill>
        </w:rPr>
      </w:pPr>
      <w:r>
        <w:rPr>
          <w:rFonts w:hint="eastAsia" w:ascii="Times New Roman" w:hAnsi="Times New Roman" w:eastAsia="方正仿宋_GB2312" w:cs="Times New Roman"/>
          <w:color w:val="000000" w:themeColor="text1"/>
          <w:sz w:val="28"/>
          <w:szCs w:val="28"/>
          <w:highlight w:val="none"/>
          <w14:textFill>
            <w14:solidFill>
              <w14:schemeClr w14:val="tx1"/>
            </w14:solidFill>
          </w14:textFill>
        </w:rPr>
        <w:t>1</w:t>
      </w:r>
      <w:r>
        <w:rPr>
          <w:rFonts w:ascii="Times New Roman" w:hAnsi="Times New Roman" w:eastAsia="方正仿宋_GB2312" w:cs="Times New Roman"/>
          <w:color w:val="000000" w:themeColor="text1"/>
          <w:sz w:val="28"/>
          <w:szCs w:val="28"/>
          <w:highlight w:val="none"/>
          <w14:textFill>
            <w14:solidFill>
              <w14:schemeClr w14:val="tx1"/>
            </w14:solidFill>
          </w14:textFill>
        </w:rPr>
        <w:t>.</w:t>
      </w:r>
      <w:r>
        <w:rPr>
          <w:rFonts w:hint="eastAsia" w:ascii="Cambria" w:hAnsi="Cambria" w:eastAsia="方正仿宋_GB2312" w:cs="Cambria"/>
          <w:color w:val="000000" w:themeColor="text1"/>
          <w:sz w:val="28"/>
          <w:szCs w:val="28"/>
          <w:highlight w:val="none"/>
          <w14:textFill>
            <w14:solidFill>
              <w14:schemeClr w14:val="tx1"/>
            </w14:solidFill>
          </w14:textFill>
        </w:rPr>
        <w:t>年度汇总每名教师的师生评教排名，学生评教、教师评教均在前20%的，得25分；学生评教、教师评教均在后15%的，得</w:t>
      </w:r>
      <w:r>
        <w:rPr>
          <w:rFonts w:hint="eastAsia" w:ascii="Cambria" w:hAnsi="Cambria" w:eastAsia="方正仿宋_GB2312" w:cs="Cambria"/>
          <w:color w:val="000000" w:themeColor="text1"/>
          <w:sz w:val="28"/>
          <w:szCs w:val="28"/>
          <w:highlight w:val="none"/>
          <w:lang w:val="en-US" w:eastAsia="zh-CN"/>
          <w14:textFill>
            <w14:solidFill>
              <w14:schemeClr w14:val="tx1"/>
            </w14:solidFill>
          </w14:textFill>
        </w:rPr>
        <w:t>22</w:t>
      </w:r>
      <w:r>
        <w:rPr>
          <w:rFonts w:hint="eastAsia" w:ascii="Cambria" w:hAnsi="Cambria" w:eastAsia="方正仿宋_GB2312" w:cs="Cambria"/>
          <w:color w:val="000000" w:themeColor="text1"/>
          <w:sz w:val="28"/>
          <w:szCs w:val="28"/>
          <w:highlight w:val="none"/>
          <w14:textFill>
            <w14:solidFill>
              <w14:schemeClr w14:val="tx1"/>
            </w14:solidFill>
          </w14:textFill>
        </w:rPr>
        <w:t>分；其余教师得24分。</w:t>
      </w:r>
    </w:p>
    <w:p>
      <w:pPr>
        <w:ind w:firstLine="560" w:firstLineChars="200"/>
        <w:rPr>
          <w:rFonts w:hint="eastAsia" w:ascii="Times New Roman" w:hAnsi="Times New Roman" w:eastAsia="方正仿宋_GB2312" w:cs="Times New Roman"/>
          <w:sz w:val="28"/>
          <w:szCs w:val="28"/>
        </w:rPr>
      </w:pPr>
      <w:r>
        <w:rPr>
          <w:rFonts w:hint="eastAsia" w:ascii="Times New Roman" w:hAnsi="Times New Roman" w:eastAsia="方正仿宋_GB2312" w:cs="Times New Roman"/>
          <w:sz w:val="28"/>
          <w:szCs w:val="28"/>
        </w:rPr>
        <w:t>2</w:t>
      </w:r>
      <w:r>
        <w:rPr>
          <w:rFonts w:ascii="Times New Roman" w:hAnsi="Times New Roman" w:eastAsia="方正仿宋_GB2312" w:cs="Times New Roman"/>
          <w:sz w:val="28"/>
          <w:szCs w:val="28"/>
        </w:rPr>
        <w:t>.</w:t>
      </w:r>
      <w:r>
        <w:rPr>
          <w:rFonts w:hint="eastAsia" w:ascii="Times New Roman" w:hAnsi="Times New Roman" w:eastAsia="方正仿宋_GB2312" w:cs="Times New Roman"/>
          <w:sz w:val="28"/>
          <w:szCs w:val="28"/>
        </w:rPr>
        <w:t>学生评教、教师评教</w:t>
      </w:r>
      <w:r>
        <w:rPr>
          <w:rFonts w:hint="eastAsia" w:ascii="Cambria" w:hAnsi="Cambria" w:eastAsia="方正仿宋_GB2312" w:cs="Cambria"/>
          <w:sz w:val="28"/>
          <w:szCs w:val="28"/>
        </w:rPr>
        <w:t>具体规则如下：</w:t>
      </w:r>
    </w:p>
    <w:p>
      <w:pPr>
        <w:ind w:firstLine="560" w:firstLineChars="200"/>
        <w:rPr>
          <w:rFonts w:ascii="Times New Roman" w:hAnsi="Times New Roman" w:eastAsia="方正仿宋_GB2312" w:cs="Times New Roman"/>
          <w:sz w:val="28"/>
          <w:szCs w:val="28"/>
        </w:rPr>
      </w:pPr>
      <w:r>
        <w:rPr>
          <w:rFonts w:hint="eastAsia" w:ascii="Cambria" w:hAnsi="Cambria" w:eastAsia="方正仿宋_GB2312" w:cs="Cambria"/>
          <w:sz w:val="28"/>
          <w:szCs w:val="28"/>
        </w:rPr>
        <w:t>学生评教：</w:t>
      </w:r>
      <w:r>
        <w:rPr>
          <w:rFonts w:ascii="Times New Roman" w:hAnsi="Times New Roman" w:eastAsia="方正仿宋_GB2312" w:cs="Times New Roman"/>
          <w:sz w:val="28"/>
          <w:szCs w:val="28"/>
        </w:rPr>
        <w:t>教师同时在多个班级上课，取平均值为该教师学生评教得分</w:t>
      </w:r>
      <w:r>
        <w:rPr>
          <w:rFonts w:hint="eastAsia" w:ascii="Times New Roman" w:hAnsi="Times New Roman" w:eastAsia="方正仿宋_GB2312" w:cs="Times New Roman"/>
          <w:sz w:val="28"/>
          <w:szCs w:val="28"/>
        </w:rPr>
        <w:t>；</w:t>
      </w:r>
      <w:r>
        <w:rPr>
          <w:rFonts w:ascii="Times New Roman" w:hAnsi="Times New Roman" w:eastAsia="方正仿宋_GB2312" w:cs="Times New Roman"/>
          <w:sz w:val="28"/>
          <w:szCs w:val="28"/>
        </w:rPr>
        <w:t>教师遇到产假，脱产进修及其他提高培训三个月及以上者（若其相应考核合格），则其年度学评教的最终得分为该教师授课学期学生评教的得分，若其相应考核不合格，则其年度学生评教的最终得分为该教师授课学期学评教得分的60%。</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教师评教</w:t>
      </w:r>
      <w:r>
        <w:rPr>
          <w:rFonts w:hint="eastAsia" w:ascii="Times New Roman" w:hAnsi="Times New Roman" w:eastAsia="方正仿宋_GB2312" w:cs="Times New Roman"/>
          <w:sz w:val="28"/>
          <w:szCs w:val="28"/>
        </w:rPr>
        <w:t>：</w:t>
      </w:r>
      <w:r>
        <w:rPr>
          <w:rFonts w:hint="eastAsia" w:ascii="Cambria" w:hAnsi="Cambria" w:eastAsia="方正仿宋_GB2312" w:cs="Cambria"/>
          <w:sz w:val="28"/>
          <w:szCs w:val="28"/>
        </w:rPr>
        <w:t>每学期期末组织1次教师评教；由</w:t>
      </w:r>
      <w:r>
        <w:rPr>
          <w:rFonts w:hint="eastAsia" w:ascii="Cambria" w:hAnsi="Cambria" w:eastAsia="方正仿宋_GB2312" w:cs="Cambria"/>
          <w:sz w:val="28"/>
          <w:szCs w:val="28"/>
          <w:lang w:val="en-US" w:eastAsia="zh-CN"/>
        </w:rPr>
        <w:t>自评（20%）、</w:t>
      </w:r>
      <w:r>
        <w:rPr>
          <w:rFonts w:hint="eastAsia" w:ascii="Cambria" w:hAnsi="Cambria" w:eastAsia="方正仿宋_GB2312" w:cs="Cambria"/>
          <w:sz w:val="28"/>
          <w:szCs w:val="28"/>
        </w:rPr>
        <w:t>教学单位教研室教师互评（</w:t>
      </w:r>
      <w:r>
        <w:rPr>
          <w:rFonts w:hint="eastAsia" w:ascii="Cambria" w:hAnsi="Cambria" w:eastAsia="方正仿宋_GB2312" w:cs="Cambria"/>
          <w:sz w:val="28"/>
          <w:szCs w:val="28"/>
          <w:lang w:val="en-US" w:eastAsia="zh-CN"/>
        </w:rPr>
        <w:t>30</w:t>
      </w:r>
      <w:r>
        <w:rPr>
          <w:rFonts w:hint="eastAsia" w:ascii="Cambria" w:hAnsi="Cambria" w:eastAsia="方正仿宋_GB2312" w:cs="Cambria"/>
          <w:sz w:val="28"/>
          <w:szCs w:val="28"/>
        </w:rPr>
        <w:t>%）、部门督导</w:t>
      </w:r>
      <w:r>
        <w:rPr>
          <w:rFonts w:ascii="Times New Roman" w:hAnsi="Times New Roman" w:eastAsia="方正仿宋_GB2312" w:cs="Times New Roman"/>
          <w:sz w:val="28"/>
          <w:szCs w:val="28"/>
        </w:rPr>
        <w:t>评价（</w:t>
      </w:r>
      <w:r>
        <w:rPr>
          <w:rFonts w:hint="eastAsia" w:ascii="Times New Roman" w:hAnsi="Times New Roman" w:eastAsia="方正仿宋_GB2312" w:cs="Times New Roman"/>
          <w:sz w:val="28"/>
          <w:szCs w:val="28"/>
          <w:lang w:val="en-US" w:eastAsia="zh-CN"/>
        </w:rPr>
        <w:t>4</w:t>
      </w:r>
      <w:r>
        <w:rPr>
          <w:rFonts w:ascii="Times New Roman" w:hAnsi="Times New Roman" w:eastAsia="方正仿宋_GB2312" w:cs="Times New Roman"/>
          <w:sz w:val="28"/>
          <w:szCs w:val="28"/>
        </w:rPr>
        <w:t>0%）、教学单位领导评价（</w:t>
      </w:r>
      <w:r>
        <w:rPr>
          <w:rFonts w:hint="eastAsia" w:ascii="Times New Roman" w:hAnsi="Times New Roman" w:eastAsia="方正仿宋_GB2312" w:cs="Times New Roman"/>
          <w:sz w:val="28"/>
          <w:szCs w:val="28"/>
          <w:lang w:val="en-US" w:eastAsia="zh-CN"/>
        </w:rPr>
        <w:t>1</w:t>
      </w:r>
      <w:r>
        <w:rPr>
          <w:rFonts w:ascii="Times New Roman" w:hAnsi="Times New Roman" w:eastAsia="方正仿宋_GB2312" w:cs="Times New Roman"/>
          <w:sz w:val="28"/>
          <w:szCs w:val="28"/>
        </w:rPr>
        <w:t>0%）构成</w:t>
      </w:r>
      <w:r>
        <w:rPr>
          <w:rFonts w:hint="eastAsia" w:ascii="Times New Roman" w:hAnsi="Times New Roman" w:eastAsia="方正仿宋_GB2312" w:cs="Times New Roman"/>
          <w:sz w:val="28"/>
          <w:szCs w:val="28"/>
        </w:rPr>
        <w:t>；</w:t>
      </w:r>
      <w:r>
        <w:rPr>
          <w:rFonts w:ascii="Times New Roman" w:hAnsi="Times New Roman" w:eastAsia="方正仿宋_GB2312" w:cs="Times New Roman"/>
          <w:sz w:val="28"/>
          <w:szCs w:val="28"/>
        </w:rPr>
        <w:t>承担两学期教学工作的教师年度教师评教最终得分为教师在两学期得分的平均值</w:t>
      </w:r>
      <w:r>
        <w:rPr>
          <w:rFonts w:hint="eastAsia" w:ascii="Times New Roman" w:hAnsi="Times New Roman" w:eastAsia="方正仿宋_GB2312" w:cs="Times New Roman"/>
          <w:sz w:val="28"/>
          <w:szCs w:val="28"/>
        </w:rPr>
        <w:t>；</w:t>
      </w:r>
      <w:r>
        <w:rPr>
          <w:rFonts w:ascii="Times New Roman" w:hAnsi="Times New Roman" w:eastAsia="方正仿宋_GB2312" w:cs="Times New Roman"/>
          <w:sz w:val="28"/>
          <w:szCs w:val="28"/>
        </w:rPr>
        <w:t>教师遇到产假，脱产进修及其他提高培训三个月及以上者（若其相应考核合格），则其年度教师评教的最终得分为该教师授课学期教评教的得分；若其相应考核不合格，则其年度教评教的最终得分为该教师授课学期教评教得分的60%。</w:t>
      </w:r>
    </w:p>
    <w:p>
      <w:pPr>
        <w:ind w:firstLine="562" w:firstLineChars="200"/>
        <w:rPr>
          <w:rFonts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rPr>
        <w:t>（</w:t>
      </w:r>
      <w:r>
        <w:rPr>
          <w:rFonts w:hint="eastAsia" w:ascii="Times New Roman" w:hAnsi="Times New Roman" w:eastAsia="方正仿宋_GB2312" w:cs="Times New Roman"/>
          <w:b/>
          <w:bCs/>
          <w:sz w:val="28"/>
          <w:szCs w:val="28"/>
          <w:lang w:val="en-US" w:eastAsia="zh-CN"/>
        </w:rPr>
        <w:t>二</w:t>
      </w:r>
      <w:r>
        <w:rPr>
          <w:rFonts w:hint="eastAsia" w:ascii="Times New Roman" w:hAnsi="Times New Roman" w:eastAsia="方正仿宋_GB2312" w:cs="Times New Roman"/>
          <w:b/>
          <w:bCs/>
          <w:sz w:val="28"/>
          <w:szCs w:val="28"/>
        </w:rPr>
        <w:t>）</w:t>
      </w:r>
      <w:r>
        <w:rPr>
          <w:rFonts w:ascii="Times New Roman" w:hAnsi="Times New Roman" w:eastAsia="方正仿宋_GB2312" w:cs="Times New Roman"/>
          <w:b/>
          <w:bCs/>
          <w:sz w:val="28"/>
          <w:szCs w:val="28"/>
        </w:rPr>
        <w:t>指导学生获奖、思政实践教学专项</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1.教师指导学生获得各级技能、文体竞赛奖项，得分标准是：省级一等奖5分；省级二等奖3分；省级三等奖2分。</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2.其他级别奖项得分以省级奖项为基准，国家级系数为2，省级为1，市级为0.8，</w:t>
      </w:r>
      <w:r>
        <w:rPr>
          <w:rFonts w:hint="eastAsia" w:eastAsia="方正仿宋_GB2312" w:cs="Times New Roman"/>
          <w:sz w:val="28"/>
          <w:szCs w:val="28"/>
        </w:rPr>
        <w:t>校</w:t>
      </w:r>
      <w:r>
        <w:rPr>
          <w:rFonts w:ascii="Times New Roman" w:hAnsi="Times New Roman" w:eastAsia="方正仿宋_GB2312" w:cs="Times New Roman"/>
          <w:sz w:val="28"/>
          <w:szCs w:val="28"/>
        </w:rPr>
        <w:t xml:space="preserve">级为0.5，二级单位为0.25。 </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 xml:space="preserve">3.不同教师同时指导多名（组）学生在同一竞赛中获奖，只按最高级别奖项计算一次；同一项目有多级别竞赛，只按最高级别获奖计算一次。项目负责教师分配各参与教师的得分。 </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4.思政专项实践指导（校外实践基地共建、参观红色场馆、暑期社会实践</w:t>
      </w:r>
      <w:r>
        <w:rPr>
          <w:rFonts w:hint="eastAsia" w:eastAsia="方正仿宋_GB2312" w:cs="Times New Roman"/>
          <w:sz w:val="28"/>
          <w:szCs w:val="28"/>
        </w:rPr>
        <w:t>等</w:t>
      </w:r>
      <w:r>
        <w:rPr>
          <w:rFonts w:ascii="Times New Roman" w:hAnsi="Times New Roman" w:eastAsia="方正仿宋_GB2312" w:cs="Times New Roman"/>
          <w:sz w:val="28"/>
          <w:szCs w:val="28"/>
        </w:rPr>
        <w:t>）。</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 xml:space="preserve">5.建成一处校外实践教学基地，每个基地1分。  </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6.获奖等级认定</w:t>
      </w:r>
      <w:r>
        <w:rPr>
          <w:rFonts w:hint="eastAsia" w:eastAsia="方正仿宋_GB2312" w:cs="Times New Roman"/>
          <w:sz w:val="28"/>
          <w:szCs w:val="28"/>
        </w:rPr>
        <w:t>由学校</w:t>
      </w:r>
      <w:r>
        <w:rPr>
          <w:rFonts w:ascii="Times New Roman" w:hAnsi="Times New Roman" w:eastAsia="方正仿宋_GB2312" w:cs="Times New Roman"/>
          <w:sz w:val="28"/>
          <w:szCs w:val="28"/>
        </w:rPr>
        <w:t>教务处</w:t>
      </w:r>
      <w:r>
        <w:rPr>
          <w:rFonts w:hint="eastAsia" w:eastAsia="方正仿宋_GB2312" w:cs="Times New Roman"/>
          <w:sz w:val="28"/>
          <w:szCs w:val="28"/>
        </w:rPr>
        <w:t>解释</w:t>
      </w:r>
      <w:r>
        <w:rPr>
          <w:rFonts w:ascii="Times New Roman" w:hAnsi="Times New Roman" w:eastAsia="方正仿宋_GB2312" w:cs="Times New Roman"/>
          <w:sz w:val="28"/>
          <w:szCs w:val="28"/>
        </w:rPr>
        <w:t xml:space="preserve">。  </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7.本项个人得分不封顶。</w:t>
      </w:r>
    </w:p>
    <w:p>
      <w:pPr>
        <w:ind w:firstLine="562" w:firstLineChars="200"/>
        <w:rPr>
          <w:rFonts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rPr>
        <w:t>（</w:t>
      </w:r>
      <w:r>
        <w:rPr>
          <w:rFonts w:hint="eastAsia" w:ascii="Times New Roman" w:hAnsi="Times New Roman" w:eastAsia="方正仿宋_GB2312" w:cs="Times New Roman"/>
          <w:b/>
          <w:bCs/>
          <w:sz w:val="28"/>
          <w:szCs w:val="28"/>
          <w:lang w:val="en-US" w:eastAsia="zh-CN"/>
        </w:rPr>
        <w:t>三</w:t>
      </w:r>
      <w:r>
        <w:rPr>
          <w:rFonts w:hint="eastAsia" w:ascii="Times New Roman" w:hAnsi="Times New Roman" w:eastAsia="方正仿宋_GB2312" w:cs="Times New Roman"/>
          <w:b/>
          <w:bCs/>
          <w:sz w:val="28"/>
          <w:szCs w:val="28"/>
        </w:rPr>
        <w:t>）</w:t>
      </w:r>
      <w:r>
        <w:rPr>
          <w:rFonts w:ascii="Times New Roman" w:hAnsi="Times New Roman" w:eastAsia="方正仿宋_GB2312" w:cs="Times New Roman"/>
          <w:b/>
          <w:bCs/>
          <w:sz w:val="28"/>
          <w:szCs w:val="28"/>
        </w:rPr>
        <w:t>教学业绩</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教书育人方面的奖项主要包括：教学质量（成果）奖、教学技能竞赛奖（微课、思政课教师基本功、教师教学能力大赛、课件评比等）、省级以上教学创新团队立项和学校认定的与教师本职岗位相关的岗位技能奖项。</w:t>
      </w:r>
    </w:p>
    <w:p>
      <w:pPr>
        <w:ind w:firstLine="560" w:firstLineChars="200"/>
        <w:rPr>
          <w:rFonts w:hint="eastAsia" w:ascii="Times New Roman" w:hAnsi="Times New Roman" w:eastAsia="方正仿宋_GB2312" w:cs="Times New Roman"/>
          <w:color w:val="auto"/>
          <w:sz w:val="28"/>
          <w:szCs w:val="28"/>
          <w:lang w:eastAsia="zh-CN"/>
        </w:rPr>
      </w:pPr>
      <w:r>
        <w:rPr>
          <w:rFonts w:ascii="Times New Roman" w:hAnsi="Times New Roman" w:eastAsia="方正仿宋_GB2312" w:cs="Times New Roman"/>
          <w:sz w:val="28"/>
          <w:szCs w:val="28"/>
        </w:rPr>
        <w:t>2.各级奖励得分标准是：省级一等奖5分</w:t>
      </w:r>
      <w:r>
        <w:rPr>
          <w:rFonts w:hint="eastAsia" w:ascii="Times New Roman" w:hAnsi="Times New Roman" w:eastAsia="方正仿宋_GB2312" w:cs="Times New Roman"/>
          <w:sz w:val="28"/>
          <w:szCs w:val="28"/>
          <w:lang w:eastAsia="zh-CN"/>
        </w:rPr>
        <w:t>，</w:t>
      </w:r>
      <w:r>
        <w:rPr>
          <w:rFonts w:ascii="Times New Roman" w:hAnsi="Times New Roman" w:eastAsia="方正仿宋_GB2312" w:cs="Times New Roman"/>
          <w:sz w:val="28"/>
          <w:szCs w:val="28"/>
        </w:rPr>
        <w:t>省级二等奖3分</w:t>
      </w:r>
      <w:r>
        <w:rPr>
          <w:rFonts w:hint="eastAsia" w:ascii="Times New Roman" w:hAnsi="Times New Roman" w:eastAsia="方正仿宋_GB2312" w:cs="Times New Roman"/>
          <w:sz w:val="28"/>
          <w:szCs w:val="28"/>
          <w:lang w:eastAsia="zh-CN"/>
        </w:rPr>
        <w:t>，</w:t>
      </w:r>
      <w:r>
        <w:rPr>
          <w:rFonts w:ascii="Times New Roman" w:hAnsi="Times New Roman" w:eastAsia="方正仿宋_GB2312" w:cs="Times New Roman"/>
          <w:sz w:val="28"/>
          <w:szCs w:val="28"/>
        </w:rPr>
        <w:t>省级三等奖2分</w:t>
      </w:r>
      <w:r>
        <w:rPr>
          <w:rFonts w:hint="eastAsia" w:eastAsia="方正仿宋_GB2312" w:cs="Times New Roman"/>
          <w:sz w:val="28"/>
          <w:szCs w:val="28"/>
        </w:rPr>
        <w:t>，</w:t>
      </w:r>
      <w:r>
        <w:rPr>
          <w:rFonts w:ascii="Times New Roman" w:hAnsi="Times New Roman" w:eastAsia="方正仿宋_GB2312" w:cs="Times New Roman"/>
          <w:sz w:val="28"/>
          <w:szCs w:val="28"/>
        </w:rPr>
        <w:t>其他级别奖项得分以省级奖项为基准，国家级系数为2，</w:t>
      </w:r>
      <w:r>
        <w:rPr>
          <w:rFonts w:ascii="Times New Roman" w:hAnsi="Times New Roman" w:eastAsia="方正仿宋_GB2312" w:cs="Times New Roman"/>
          <w:color w:val="auto"/>
          <w:sz w:val="28"/>
          <w:szCs w:val="28"/>
        </w:rPr>
        <w:t>省级为1，市级为0.8，</w:t>
      </w:r>
      <w:r>
        <w:rPr>
          <w:rFonts w:hint="eastAsia" w:eastAsia="方正仿宋_GB2312" w:cs="Times New Roman"/>
          <w:color w:val="auto"/>
          <w:sz w:val="28"/>
          <w:szCs w:val="28"/>
        </w:rPr>
        <w:t>校</w:t>
      </w:r>
      <w:r>
        <w:rPr>
          <w:rFonts w:ascii="Times New Roman" w:hAnsi="Times New Roman" w:eastAsia="方正仿宋_GB2312" w:cs="Times New Roman"/>
          <w:color w:val="auto"/>
          <w:sz w:val="28"/>
          <w:szCs w:val="28"/>
        </w:rPr>
        <w:t>级为0.5</w:t>
      </w:r>
      <w:r>
        <w:rPr>
          <w:rFonts w:hint="eastAsia" w:ascii="Times New Roman" w:hAnsi="Times New Roman" w:eastAsia="方正仿宋_GB2312" w:cs="Times New Roman"/>
          <w:color w:val="auto"/>
          <w:sz w:val="28"/>
          <w:szCs w:val="28"/>
          <w:lang w:eastAsia="zh-CN"/>
        </w:rPr>
        <w:t>；</w:t>
      </w:r>
    </w:p>
    <w:p>
      <w:pPr>
        <w:ind w:firstLine="560" w:firstLineChars="200"/>
        <w:rPr>
          <w:rFonts w:hint="eastAsia" w:eastAsia="方正仿宋_GB2312" w:cs="Times New Roman"/>
          <w:color w:val="auto"/>
          <w:sz w:val="28"/>
          <w:szCs w:val="28"/>
          <w:lang w:val="en-US" w:eastAsia="zh-CN"/>
        </w:rPr>
      </w:pPr>
      <w:r>
        <w:rPr>
          <w:rFonts w:hint="eastAsia" w:ascii="Times New Roman" w:hAnsi="Times New Roman" w:eastAsia="方正仿宋_GB2312" w:cs="Times New Roman"/>
          <w:color w:val="auto"/>
          <w:sz w:val="28"/>
          <w:szCs w:val="28"/>
          <w:lang w:val="en-US" w:eastAsia="zh-CN"/>
        </w:rPr>
        <w:t>其中，团队获奖的，教学成果获奖团队奖励</w:t>
      </w:r>
      <w:r>
        <w:rPr>
          <w:rFonts w:hint="eastAsia" w:eastAsia="方正仿宋_GB2312" w:cs="Times New Roman"/>
          <w:color w:val="auto"/>
          <w:sz w:val="28"/>
          <w:szCs w:val="28"/>
        </w:rPr>
        <w:t>基准分加0.5</w:t>
      </w:r>
      <w:r>
        <w:rPr>
          <w:rFonts w:hint="eastAsia" w:eastAsia="方正仿宋_GB2312" w:cs="Times New Roman"/>
          <w:color w:val="auto"/>
          <w:sz w:val="28"/>
          <w:szCs w:val="28"/>
          <w:lang w:eastAsia="zh-CN"/>
        </w:rPr>
        <w:t>；</w:t>
      </w:r>
      <w:r>
        <w:rPr>
          <w:rFonts w:hint="eastAsia" w:eastAsia="方正仿宋_GB2312" w:cs="Times New Roman"/>
          <w:color w:val="auto"/>
          <w:sz w:val="28"/>
          <w:szCs w:val="28"/>
        </w:rPr>
        <w:t>教学能力大赛</w:t>
      </w:r>
      <w:r>
        <w:rPr>
          <w:rFonts w:hint="eastAsia" w:eastAsia="方正仿宋_GB2312" w:cs="Times New Roman"/>
          <w:color w:val="auto"/>
          <w:sz w:val="28"/>
          <w:szCs w:val="28"/>
          <w:lang w:val="en-US" w:eastAsia="zh-CN"/>
        </w:rPr>
        <w:t>获奖</w:t>
      </w:r>
      <w:r>
        <w:rPr>
          <w:rFonts w:hint="eastAsia" w:eastAsia="方正仿宋_GB2312" w:cs="Times New Roman"/>
          <w:color w:val="auto"/>
          <w:sz w:val="28"/>
          <w:szCs w:val="28"/>
        </w:rPr>
        <w:t>团队</w:t>
      </w:r>
      <w:r>
        <w:rPr>
          <w:rFonts w:hint="eastAsia" w:eastAsia="方正仿宋_GB2312" w:cs="Times New Roman"/>
          <w:color w:val="auto"/>
          <w:sz w:val="28"/>
          <w:szCs w:val="28"/>
          <w:lang w:val="en-US" w:eastAsia="zh-CN"/>
        </w:rPr>
        <w:t>成员均按上述标准计分，主讲人额外给予该奖项得分25%的计分奖励。</w:t>
      </w:r>
    </w:p>
    <w:p>
      <w:pPr>
        <w:ind w:firstLine="560" w:firstLineChars="200"/>
        <w:rPr>
          <w:rFonts w:hint="eastAsia" w:ascii="Times New Roman" w:hAnsi="Times New Roman" w:eastAsia="方正仿宋_GB2312" w:cs="Times New Roman"/>
          <w:sz w:val="28"/>
          <w:szCs w:val="28"/>
          <w:lang w:eastAsia="zh-CN"/>
        </w:rPr>
      </w:pPr>
      <w:r>
        <w:rPr>
          <w:rFonts w:ascii="Times New Roman" w:hAnsi="Times New Roman" w:eastAsia="方正仿宋_GB2312" w:cs="Times New Roman"/>
          <w:sz w:val="28"/>
          <w:szCs w:val="28"/>
        </w:rPr>
        <w:t>3.多人参与的，</w:t>
      </w:r>
      <w:r>
        <w:rPr>
          <w:rFonts w:hint="eastAsia" w:ascii="Times New Roman" w:hAnsi="Times New Roman" w:eastAsia="方正仿宋_GB2312" w:cs="Times New Roman"/>
          <w:sz w:val="28"/>
          <w:szCs w:val="28"/>
          <w:lang w:val="en-US" w:eastAsia="zh-CN"/>
        </w:rPr>
        <w:t>除省教学能力比赛以外，</w:t>
      </w:r>
      <w:r>
        <w:rPr>
          <w:rFonts w:ascii="Times New Roman" w:hAnsi="Times New Roman" w:eastAsia="方正仿宋_GB2312" w:cs="Times New Roman"/>
          <w:sz w:val="28"/>
          <w:szCs w:val="28"/>
        </w:rPr>
        <w:t>由项目负责教师</w:t>
      </w:r>
      <w:r>
        <w:rPr>
          <w:rFonts w:hint="eastAsia" w:ascii="Times New Roman" w:hAnsi="Times New Roman" w:eastAsia="方正仿宋_GB2312" w:cs="Times New Roman"/>
          <w:sz w:val="28"/>
          <w:szCs w:val="28"/>
          <w:lang w:eastAsia="zh-CN"/>
        </w:rPr>
        <w:t>（</w:t>
      </w:r>
      <w:r>
        <w:rPr>
          <w:rFonts w:hint="eastAsia" w:ascii="Times New Roman" w:hAnsi="Times New Roman" w:eastAsia="方正仿宋_GB2312" w:cs="Times New Roman"/>
          <w:sz w:val="28"/>
          <w:szCs w:val="28"/>
          <w:lang w:val="en-US" w:eastAsia="zh-CN"/>
        </w:rPr>
        <w:t>主讲人</w:t>
      </w:r>
      <w:r>
        <w:rPr>
          <w:rFonts w:hint="eastAsia" w:ascii="Times New Roman" w:hAnsi="Times New Roman" w:eastAsia="方正仿宋_GB2312" w:cs="Times New Roman"/>
          <w:sz w:val="28"/>
          <w:szCs w:val="28"/>
          <w:lang w:eastAsia="zh-CN"/>
        </w:rPr>
        <w:t>）</w:t>
      </w:r>
      <w:r>
        <w:rPr>
          <w:rFonts w:ascii="Times New Roman" w:hAnsi="Times New Roman" w:eastAsia="方正仿宋_GB2312" w:cs="Times New Roman"/>
          <w:sz w:val="28"/>
          <w:szCs w:val="28"/>
        </w:rPr>
        <w:t>分配各参与教师的得分</w:t>
      </w:r>
    </w:p>
    <w:p>
      <w:pPr>
        <w:ind w:firstLine="560" w:firstLineChars="200"/>
        <w:rPr>
          <w:rFonts w:ascii="Times New Roman" w:hAnsi="Times New Roman" w:eastAsia="方正仿宋_GB2312" w:cs="Times New Roman"/>
          <w:sz w:val="28"/>
          <w:szCs w:val="28"/>
        </w:rPr>
      </w:pPr>
      <w:r>
        <w:rPr>
          <w:rFonts w:hint="eastAsia" w:eastAsia="方正仿宋_GB2312" w:cs="Times New Roman"/>
          <w:sz w:val="28"/>
          <w:szCs w:val="28"/>
        </w:rPr>
        <w:t>4</w:t>
      </w:r>
      <w:r>
        <w:rPr>
          <w:rFonts w:ascii="Times New Roman" w:hAnsi="Times New Roman" w:eastAsia="方正仿宋_GB2312" w:cs="Times New Roman"/>
          <w:sz w:val="28"/>
          <w:szCs w:val="28"/>
        </w:rPr>
        <w:t>.本项个人得分不封顶。</w:t>
      </w:r>
    </w:p>
    <w:p>
      <w:pPr>
        <w:ind w:firstLine="562" w:firstLineChars="200"/>
        <w:rPr>
          <w:rFonts w:hint="eastAsia" w:ascii="Times New Roman" w:hAnsi="Times New Roman" w:eastAsia="方正仿宋_GB2312" w:cs="Times New Roman"/>
          <w:b/>
          <w:bCs/>
          <w:sz w:val="28"/>
          <w:szCs w:val="28"/>
          <w:lang w:eastAsia="zh-CN"/>
        </w:rPr>
      </w:pPr>
      <w:r>
        <w:rPr>
          <w:rFonts w:hint="eastAsia" w:ascii="Times New Roman" w:hAnsi="Times New Roman" w:eastAsia="方正仿宋_GB2312" w:cs="Times New Roman"/>
          <w:b/>
          <w:bCs/>
          <w:sz w:val="28"/>
          <w:szCs w:val="28"/>
        </w:rPr>
        <w:t>三、</w:t>
      </w:r>
      <w:r>
        <w:rPr>
          <w:rFonts w:ascii="Times New Roman" w:hAnsi="Times New Roman" w:eastAsia="方正仿宋_GB2312" w:cs="Times New Roman"/>
          <w:b/>
          <w:bCs/>
          <w:sz w:val="28"/>
          <w:szCs w:val="28"/>
        </w:rPr>
        <w:t>教学改革与研究</w:t>
      </w:r>
    </w:p>
    <w:p>
      <w:pPr>
        <w:ind w:firstLine="562" w:firstLineChars="200"/>
        <w:rPr>
          <w:rFonts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rPr>
        <w:t>（一）</w:t>
      </w:r>
      <w:r>
        <w:rPr>
          <w:rFonts w:ascii="Times New Roman" w:hAnsi="Times New Roman" w:eastAsia="方正仿宋_GB2312" w:cs="Times New Roman"/>
          <w:b/>
          <w:bCs/>
          <w:sz w:val="28"/>
          <w:szCs w:val="28"/>
        </w:rPr>
        <w:t>课程建设</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1.成功申报各级各类（精品）课程、在线开放课程建设项目，得分标准是：国家级10分，省级5分，市级3分，</w:t>
      </w:r>
      <w:r>
        <w:rPr>
          <w:rFonts w:hint="eastAsia" w:eastAsia="方正仿宋_GB2312" w:cs="Times New Roman"/>
          <w:sz w:val="28"/>
          <w:szCs w:val="28"/>
        </w:rPr>
        <w:t>校</w:t>
      </w:r>
      <w:r>
        <w:rPr>
          <w:rFonts w:ascii="Times New Roman" w:hAnsi="Times New Roman" w:eastAsia="方正仿宋_GB2312" w:cs="Times New Roman"/>
          <w:sz w:val="28"/>
          <w:szCs w:val="28"/>
        </w:rPr>
        <w:t>级为2；建设思政教学资源库，总负责人2分，分课程（思政选修课）1分。</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 xml:space="preserve">2.通过课程建设项目建设验收，得分与成功申报相同。  </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3.多人参与的，由项目负责教师分配各参与教师的得分。</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4.本项个人得分不封顶。</w:t>
      </w:r>
    </w:p>
    <w:p>
      <w:pPr>
        <w:ind w:firstLine="562" w:firstLineChars="200"/>
        <w:rPr>
          <w:rFonts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rPr>
        <w:t>（二）</w:t>
      </w:r>
      <w:r>
        <w:rPr>
          <w:rFonts w:ascii="Times New Roman" w:hAnsi="Times New Roman" w:eastAsia="方正仿宋_GB2312" w:cs="Times New Roman"/>
          <w:b/>
          <w:bCs/>
          <w:sz w:val="28"/>
          <w:szCs w:val="28"/>
        </w:rPr>
        <w:t>教材建设</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1.成功申报各级各类重点（精品、特色、规划）教材建设项目，得分标准是：国家级5分，省级4分，市级3分，</w:t>
      </w:r>
      <w:r>
        <w:rPr>
          <w:rFonts w:hint="eastAsia" w:eastAsia="方正仿宋_GB2312" w:cs="Times New Roman"/>
          <w:sz w:val="28"/>
          <w:szCs w:val="28"/>
        </w:rPr>
        <w:t>校</w:t>
      </w:r>
      <w:r>
        <w:rPr>
          <w:rFonts w:ascii="Times New Roman" w:hAnsi="Times New Roman" w:eastAsia="方正仿宋_GB2312" w:cs="Times New Roman"/>
          <w:sz w:val="28"/>
          <w:szCs w:val="28"/>
        </w:rPr>
        <w:t>级2分。</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2.正式出版，得分与成功申报相同。</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3.公开出版</w:t>
      </w:r>
      <w:r>
        <w:rPr>
          <w:rFonts w:hint="eastAsia" w:eastAsia="方正仿宋_GB2312" w:cs="Times New Roman"/>
          <w:sz w:val="28"/>
          <w:szCs w:val="28"/>
        </w:rPr>
        <w:t>学校</w:t>
      </w:r>
      <w:r>
        <w:rPr>
          <w:rFonts w:ascii="Times New Roman" w:hAnsi="Times New Roman" w:eastAsia="方正仿宋_GB2312" w:cs="Times New Roman"/>
          <w:sz w:val="28"/>
          <w:szCs w:val="28"/>
        </w:rPr>
        <w:t>教学使用的非重点教材，每本2分。</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 xml:space="preserve">4.多人参与的，由项目负责教师分配各参与教师的得分。 </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5. 本项个人得分不封顶。</w:t>
      </w:r>
    </w:p>
    <w:p>
      <w:pPr>
        <w:ind w:firstLine="562" w:firstLineChars="200"/>
        <w:rPr>
          <w:rFonts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rPr>
        <w:t>（三）</w:t>
      </w:r>
      <w:r>
        <w:rPr>
          <w:rFonts w:ascii="Times New Roman" w:hAnsi="Times New Roman" w:eastAsia="方正仿宋_GB2312" w:cs="Times New Roman"/>
          <w:b/>
          <w:bCs/>
          <w:sz w:val="28"/>
          <w:szCs w:val="28"/>
        </w:rPr>
        <w:t>师资队伍建设</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1.创新创优类、示范点项目申报，省级</w:t>
      </w:r>
      <w:r>
        <w:rPr>
          <w:rFonts w:hint="eastAsia" w:eastAsia="方正仿宋_GB2312" w:cs="Times New Roman"/>
          <w:sz w:val="28"/>
          <w:szCs w:val="28"/>
        </w:rPr>
        <w:t>2</w:t>
      </w:r>
      <w:r>
        <w:rPr>
          <w:rFonts w:ascii="Times New Roman" w:hAnsi="Times New Roman" w:eastAsia="方正仿宋_GB2312" w:cs="Times New Roman"/>
          <w:sz w:val="28"/>
          <w:szCs w:val="28"/>
        </w:rPr>
        <w:t>分，市级0.5，</w:t>
      </w:r>
      <w:r>
        <w:rPr>
          <w:rFonts w:hint="eastAsia" w:eastAsia="方正仿宋_GB2312" w:cs="Times New Roman"/>
          <w:sz w:val="28"/>
          <w:szCs w:val="28"/>
        </w:rPr>
        <w:t>校</w:t>
      </w:r>
      <w:r>
        <w:rPr>
          <w:rFonts w:ascii="Times New Roman" w:hAnsi="Times New Roman" w:eastAsia="方正仿宋_GB2312" w:cs="Times New Roman"/>
          <w:sz w:val="28"/>
          <w:szCs w:val="28"/>
        </w:rPr>
        <w:t xml:space="preserve">级0.25分；成功申报2分。申报项目应有备案，考核时提交、展示材料。  </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2.推荐报名参加省级教师教学能力比赛1分 ，</w:t>
      </w:r>
      <w:r>
        <w:rPr>
          <w:rFonts w:hint="eastAsia" w:eastAsia="方正仿宋_GB2312" w:cs="Times New Roman"/>
          <w:sz w:val="28"/>
          <w:szCs w:val="28"/>
        </w:rPr>
        <w:t>校</w:t>
      </w:r>
      <w:r>
        <w:rPr>
          <w:rFonts w:ascii="Times New Roman" w:hAnsi="Times New Roman" w:eastAsia="方正仿宋_GB2312" w:cs="Times New Roman"/>
          <w:sz w:val="28"/>
          <w:szCs w:val="28"/>
        </w:rPr>
        <w:t>级0.5，</w:t>
      </w:r>
      <w:r>
        <w:rPr>
          <w:rFonts w:hint="eastAsia" w:eastAsia="方正仿宋_GB2312" w:cs="Times New Roman"/>
          <w:sz w:val="28"/>
          <w:szCs w:val="28"/>
        </w:rPr>
        <w:t>部门</w:t>
      </w:r>
      <w:r>
        <w:rPr>
          <w:rFonts w:ascii="Times New Roman" w:hAnsi="Times New Roman" w:eastAsia="方正仿宋_GB2312" w:cs="Times New Roman"/>
          <w:sz w:val="28"/>
          <w:szCs w:val="28"/>
        </w:rPr>
        <w:t>级为0.25分</w:t>
      </w:r>
      <w:r>
        <w:rPr>
          <w:rFonts w:hint="eastAsia" w:eastAsia="方正仿宋_GB2312" w:cs="Times New Roman"/>
          <w:sz w:val="28"/>
          <w:szCs w:val="28"/>
        </w:rPr>
        <w:t>。</w:t>
      </w:r>
      <w:r>
        <w:rPr>
          <w:rFonts w:ascii="Times New Roman" w:hAnsi="Times New Roman" w:eastAsia="方正仿宋_GB2312" w:cs="Times New Roman"/>
          <w:sz w:val="28"/>
          <w:szCs w:val="28"/>
        </w:rPr>
        <w:t xml:space="preserve">   </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 xml:space="preserve">3.教师参与国家级、省级培训项目，分别得1分、0.5分；成功申报省、部及以上高端研修或境外研修项目，得1.5分；成功申报省、部级以上人才项目，得2.5分。（此项分数不可兼得，上限2.5分）  </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4.荐引高层次人才，柔性引进1名杰出青年、长江学者、千人计划人才、万人计划人才或大国工匠得1.5分；荐引成功博士1人1.25分；本人考上博士1.25分。</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5.提供典型案例、创新举措和院校图片被质量年报等录用（所提供案例不超过5个）：国家级得</w:t>
      </w:r>
      <w:r>
        <w:rPr>
          <w:rFonts w:hint="eastAsia" w:eastAsia="方正仿宋_GB2312" w:cs="Times New Roman"/>
          <w:sz w:val="28"/>
          <w:szCs w:val="28"/>
        </w:rPr>
        <w:t>2</w:t>
      </w:r>
      <w:r>
        <w:rPr>
          <w:rFonts w:ascii="Times New Roman" w:hAnsi="Times New Roman" w:eastAsia="方正仿宋_GB2312" w:cs="Times New Roman"/>
          <w:sz w:val="28"/>
          <w:szCs w:val="28"/>
        </w:rPr>
        <w:t>分/个，省级得</w:t>
      </w:r>
      <w:r>
        <w:rPr>
          <w:rFonts w:hint="eastAsia" w:eastAsia="方正仿宋_GB2312" w:cs="Times New Roman"/>
          <w:sz w:val="28"/>
          <w:szCs w:val="28"/>
        </w:rPr>
        <w:t>1</w:t>
      </w:r>
      <w:r>
        <w:rPr>
          <w:rFonts w:ascii="Times New Roman" w:hAnsi="Times New Roman" w:eastAsia="方正仿宋_GB2312" w:cs="Times New Roman"/>
          <w:sz w:val="28"/>
          <w:szCs w:val="28"/>
        </w:rPr>
        <w:t>分/个，</w:t>
      </w:r>
      <w:r>
        <w:rPr>
          <w:rFonts w:hint="eastAsia" w:eastAsia="方正仿宋_GB2312" w:cs="Times New Roman"/>
          <w:sz w:val="28"/>
          <w:szCs w:val="28"/>
        </w:rPr>
        <w:t>校</w:t>
      </w:r>
      <w:r>
        <w:rPr>
          <w:rFonts w:ascii="Times New Roman" w:hAnsi="Times New Roman" w:eastAsia="方正仿宋_GB2312" w:cs="Times New Roman"/>
          <w:sz w:val="28"/>
          <w:szCs w:val="28"/>
        </w:rPr>
        <w:t xml:space="preserve">级得0.5分/个（申报者须提供证明材料）。   </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 xml:space="preserve">6.多人参与的，由项目负责教师分配各参与教师的得分。  </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 xml:space="preserve">7.本项个人得分不封顶。  </w:t>
      </w:r>
    </w:p>
    <w:p>
      <w:pPr>
        <w:ind w:firstLine="562" w:firstLineChars="200"/>
        <w:rPr>
          <w:rFonts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rPr>
        <w:t>四、其他补充说明</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1.考核前资格审定，凡有下列情况之一者取消评优资格，包括：教师师德问题；发生教学事故；无故缺席会议、</w:t>
      </w:r>
      <w:r>
        <w:rPr>
          <w:rFonts w:hint="eastAsia" w:ascii="Times New Roman" w:hAnsi="Times New Roman" w:eastAsia="方正仿宋_GB2312" w:cs="Times New Roman"/>
          <w:sz w:val="28"/>
          <w:szCs w:val="28"/>
        </w:rPr>
        <w:t>各类集体活动达3次的人员；全年病、事假累计超过20天或病假超过一个月的人员</w:t>
      </w:r>
      <w:r>
        <w:rPr>
          <w:rFonts w:hint="eastAsia" w:eastAsia="方正仿宋_GB2312" w:cs="Times New Roman"/>
          <w:sz w:val="28"/>
          <w:szCs w:val="28"/>
        </w:rPr>
        <w:t>；其他经考核组认定的类似情形</w:t>
      </w:r>
      <w:r>
        <w:rPr>
          <w:rFonts w:hint="eastAsia" w:ascii="Times New Roman" w:hAnsi="Times New Roman" w:eastAsia="方正仿宋_GB2312" w:cs="Times New Roman"/>
          <w:sz w:val="28"/>
          <w:szCs w:val="28"/>
        </w:rPr>
        <w:t>。</w:t>
      </w:r>
    </w:p>
    <w:p>
      <w:pPr>
        <w:ind w:firstLine="560" w:firstLineChars="200"/>
        <w:rPr>
          <w:rFonts w:ascii="Times New Roman" w:hAnsi="Times New Roman" w:eastAsia="方正仿宋_GB2312" w:cs="Times New Roman"/>
          <w:sz w:val="28"/>
          <w:szCs w:val="28"/>
        </w:rPr>
      </w:pPr>
      <w:r>
        <w:rPr>
          <w:rFonts w:ascii="Times New Roman" w:hAnsi="Times New Roman" w:eastAsia="方正仿宋_GB2312" w:cs="Times New Roman"/>
          <w:sz w:val="28"/>
          <w:szCs w:val="28"/>
        </w:rPr>
        <w:t>2.若出现考核量表未纳入事项，在考核前一个月可提请，议定是否纳入考核指标观测点及考核分值。</w:t>
      </w:r>
    </w:p>
    <w:p>
      <w:pPr>
        <w:ind w:firstLine="560" w:firstLineChars="200"/>
        <w:rPr>
          <w:sz w:val="28"/>
          <w:szCs w:val="28"/>
        </w:rPr>
      </w:pPr>
      <w:r>
        <w:rPr>
          <w:rFonts w:ascii="Times New Roman" w:hAnsi="Times New Roman" w:eastAsia="方正仿宋_GB2312" w:cs="Times New Roman"/>
          <w:sz w:val="28"/>
          <w:szCs w:val="28"/>
        </w:rPr>
        <w:t>3.若在年度内有特殊贡献者，经部门评议</w:t>
      </w:r>
      <w:r>
        <w:rPr>
          <w:rFonts w:hint="eastAsia" w:ascii="Times New Roman" w:hAnsi="Times New Roman" w:eastAsia="方正仿宋_GB2312" w:cs="Times New Roman"/>
          <w:sz w:val="28"/>
          <w:szCs w:val="28"/>
        </w:rPr>
        <w:t>并公示</w:t>
      </w:r>
      <w:r>
        <w:rPr>
          <w:rFonts w:ascii="Times New Roman" w:hAnsi="Times New Roman" w:eastAsia="方正仿宋_GB2312" w:cs="Times New Roman"/>
          <w:sz w:val="28"/>
          <w:szCs w:val="28"/>
        </w:rPr>
        <w:t>，可酌情加分。</w:t>
      </w:r>
    </w:p>
    <w:p>
      <w:pPr>
        <w:adjustRightInd w:val="0"/>
        <w:snapToGrid w:val="0"/>
        <w:jc w:val="center"/>
        <w:rPr>
          <w:rFonts w:ascii="黑体" w:hAnsi="黑体" w:eastAsia="黑体" w:cs="黑体"/>
          <w:bCs/>
          <w:color w:val="000000"/>
          <w:sz w:val="32"/>
          <w:szCs w:val="32"/>
        </w:rPr>
      </w:pPr>
    </w:p>
    <w:p>
      <w:pPr>
        <w:widowControl/>
        <w:jc w:val="left"/>
        <w:rPr>
          <w:rFonts w:ascii="黑体" w:hAnsi="黑体" w:eastAsia="黑体" w:cs="黑体"/>
          <w:bCs/>
          <w:color w:val="000000"/>
          <w:sz w:val="32"/>
          <w:szCs w:val="32"/>
        </w:rPr>
      </w:pPr>
      <w:r>
        <w:rPr>
          <w:rFonts w:ascii="黑体" w:hAnsi="黑体" w:eastAsia="黑体" w:cs="黑体"/>
          <w:bCs/>
          <w:color w:val="000000"/>
          <w:sz w:val="32"/>
          <w:szCs w:val="32"/>
        </w:rPr>
        <w:br w:type="page"/>
      </w:r>
    </w:p>
    <w:p>
      <w:pPr>
        <w:adjustRightInd w:val="0"/>
        <w:snapToGrid w:val="0"/>
        <w:rPr>
          <w:rFonts w:ascii="宋体" w:hAnsi="宋体" w:eastAsia="宋体" w:cs="宋体"/>
          <w:bCs/>
          <w:color w:val="000000"/>
          <w:sz w:val="24"/>
        </w:rPr>
      </w:pPr>
      <w:r>
        <w:rPr>
          <w:rFonts w:hint="eastAsia" w:ascii="宋体" w:hAnsi="宋体" w:eastAsia="宋体" w:cs="宋体"/>
          <w:bCs/>
          <w:color w:val="000000"/>
          <w:sz w:val="24"/>
        </w:rPr>
        <w:t>附件2：</w:t>
      </w:r>
    </w:p>
    <w:p>
      <w:pPr>
        <w:spacing w:line="480" w:lineRule="exact"/>
        <w:jc w:val="center"/>
        <w:rPr>
          <w:rFonts w:ascii="方正小标宋_GBK" w:hAnsi="方正小标宋_GBK" w:eastAsia="方正小标宋_GBK" w:cs="方正小标宋_GBK"/>
          <w:sz w:val="36"/>
          <w:szCs w:val="32"/>
        </w:rPr>
      </w:pPr>
      <w:r>
        <w:rPr>
          <w:rFonts w:hint="eastAsia" w:ascii="方正小标宋_GBK" w:hAnsi="方正小标宋_GBK" w:eastAsia="方正小标宋_GBK" w:cs="方正小标宋_GBK"/>
          <w:sz w:val="36"/>
          <w:szCs w:val="32"/>
        </w:rPr>
        <w:t>江苏城乡建设职业学院</w:t>
      </w:r>
    </w:p>
    <w:p>
      <w:pPr>
        <w:spacing w:line="480" w:lineRule="exact"/>
        <w:jc w:val="center"/>
        <w:rPr>
          <w:rFonts w:ascii="方正小标宋_GBK" w:hAnsi="方正小标宋_GBK" w:eastAsia="方正小标宋_GBK" w:cs="方正小标宋_GBK"/>
          <w:sz w:val="36"/>
          <w:szCs w:val="32"/>
        </w:rPr>
      </w:pPr>
      <w:r>
        <w:rPr>
          <w:rFonts w:hint="eastAsia" w:ascii="方正小标宋_GBK" w:hAnsi="方正小标宋_GBK" w:eastAsia="方正小标宋_GBK" w:cs="方正小标宋_GBK"/>
          <w:sz w:val="36"/>
          <w:szCs w:val="32"/>
        </w:rPr>
        <w:t>马克思主义学院教师年度科研业绩考核指标</w:t>
      </w:r>
    </w:p>
    <w:p>
      <w:pPr>
        <w:spacing w:line="480" w:lineRule="exact"/>
        <w:jc w:val="center"/>
        <w:rPr>
          <w:rFonts w:hint="eastAsia" w:ascii="方正小标宋_GBK" w:hAnsi="方正小标宋_GBK" w:eastAsia="方正小标宋_GBK" w:cs="方正小标宋_GBK"/>
          <w:sz w:val="36"/>
          <w:szCs w:val="32"/>
          <w:lang w:eastAsia="zh-CN"/>
        </w:rPr>
      </w:pPr>
      <w:r>
        <w:rPr>
          <w:rFonts w:hint="eastAsia" w:ascii="方正小标宋_GBK" w:hAnsi="方正小标宋_GBK" w:eastAsia="方正小标宋_GBK" w:cs="方正小标宋_GBK"/>
          <w:sz w:val="36"/>
          <w:szCs w:val="32"/>
          <w:lang w:eastAsia="zh-CN"/>
        </w:rPr>
        <w:t>（</w:t>
      </w:r>
      <w:r>
        <w:rPr>
          <w:rFonts w:hint="eastAsia" w:ascii="方正小标宋_GBK" w:hAnsi="方正小标宋_GBK" w:eastAsia="方正小标宋_GBK" w:cs="方正小标宋_GBK"/>
          <w:sz w:val="36"/>
          <w:szCs w:val="32"/>
          <w:lang w:val="en-US" w:eastAsia="zh-CN"/>
        </w:rPr>
        <w:t>试行</w:t>
      </w:r>
      <w:r>
        <w:rPr>
          <w:rFonts w:hint="eastAsia" w:ascii="方正小标宋_GBK" w:hAnsi="方正小标宋_GBK" w:eastAsia="方正小标宋_GBK" w:cs="方正小标宋_GBK"/>
          <w:sz w:val="36"/>
          <w:szCs w:val="32"/>
          <w:lang w:eastAsia="zh-CN"/>
        </w:rPr>
        <w:t>）</w:t>
      </w:r>
    </w:p>
    <w:p>
      <w:pPr>
        <w:ind w:firstLine="480" w:firstLineChars="200"/>
        <w:rPr>
          <w:rFonts w:ascii="Times New Roman" w:hAnsi="Times New Roman" w:eastAsia="方正仿宋_GB2312" w:cs="Times New Roman"/>
          <w:sz w:val="24"/>
        </w:rPr>
      </w:pPr>
    </w:p>
    <w:p>
      <w:pPr>
        <w:ind w:firstLine="480" w:firstLineChars="200"/>
        <w:rPr>
          <w:rFonts w:ascii="Times New Roman" w:hAnsi="Times New Roman" w:eastAsia="方正仿宋_GB2312" w:cs="Times New Roman"/>
          <w:sz w:val="24"/>
        </w:rPr>
      </w:pP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教师年度科研与社会服务业绩考核指标如下：</w:t>
      </w:r>
    </w:p>
    <w:p>
      <w:pPr>
        <w:widowControl/>
        <w:ind w:firstLine="560" w:firstLineChars="200"/>
        <w:jc w:val="left"/>
        <w:rPr>
          <w:rFonts w:ascii="黑体" w:hAnsi="黑体" w:eastAsia="黑体" w:cs="黑体"/>
          <w:kern w:val="0"/>
          <w:sz w:val="28"/>
          <w:szCs w:val="28"/>
        </w:rPr>
      </w:pPr>
      <w:r>
        <w:rPr>
          <w:rFonts w:hint="eastAsia" w:ascii="黑体" w:hAnsi="黑体" w:eastAsia="黑体" w:cs="黑体"/>
          <w:kern w:val="0"/>
          <w:sz w:val="28"/>
          <w:szCs w:val="28"/>
        </w:rPr>
        <w:t>一、项目立项及成果鉴定（课题结项）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2"/>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tcPr>
          <w:p>
            <w:pPr>
              <w:jc w:val="center"/>
              <w:rPr>
                <w:b/>
                <w:bCs/>
              </w:rPr>
            </w:pPr>
            <w:r>
              <w:rPr>
                <w:rFonts w:hint="eastAsia"/>
                <w:b/>
                <w:bCs/>
              </w:rPr>
              <w:t>级别</w:t>
            </w:r>
          </w:p>
        </w:tc>
        <w:tc>
          <w:tcPr>
            <w:tcW w:w="1610" w:type="dxa"/>
          </w:tcPr>
          <w:p>
            <w:pPr>
              <w:jc w:val="center"/>
              <w:rPr>
                <w:b/>
                <w:bCs/>
              </w:rPr>
            </w:pPr>
            <w:r>
              <w:rPr>
                <w:rFonts w:hint="eastAsia"/>
                <w:b/>
                <w:bCs/>
              </w:rPr>
              <w:t>考核分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tcPr>
          <w:p>
            <w:pPr>
              <w:jc w:val="center"/>
            </w:pPr>
            <w:r>
              <w:rPr>
                <w:rFonts w:hint="eastAsia"/>
              </w:rPr>
              <w:t>国家级科研项目 A（立项）</w:t>
            </w:r>
          </w:p>
        </w:tc>
        <w:tc>
          <w:tcPr>
            <w:tcW w:w="1610" w:type="dxa"/>
          </w:tcPr>
          <w:p>
            <w:pPr>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tcPr>
          <w:p>
            <w:pPr>
              <w:jc w:val="center"/>
            </w:pPr>
            <w:r>
              <w:rPr>
                <w:rFonts w:hint="eastAsia"/>
              </w:rPr>
              <w:t>省部级科研项目 B1项（立项）</w:t>
            </w:r>
          </w:p>
        </w:tc>
        <w:tc>
          <w:tcPr>
            <w:tcW w:w="1610" w:type="dxa"/>
          </w:tcPr>
          <w:p>
            <w:pPr>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tcPr>
          <w:p>
            <w:pPr>
              <w:jc w:val="center"/>
            </w:pPr>
            <w:r>
              <w:rPr>
                <w:rFonts w:hint="eastAsia"/>
              </w:rPr>
              <w:t>省部级科研项目 B2项 （立项）</w:t>
            </w:r>
          </w:p>
        </w:tc>
        <w:tc>
          <w:tcPr>
            <w:tcW w:w="1610" w:type="dxa"/>
          </w:tcPr>
          <w:p>
            <w:pPr>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tcPr>
          <w:p>
            <w:pPr>
              <w:jc w:val="center"/>
            </w:pPr>
            <w:r>
              <w:rPr>
                <w:rFonts w:hint="eastAsia"/>
              </w:rPr>
              <w:t>市厅级科研项目 C1项（立项）</w:t>
            </w:r>
          </w:p>
        </w:tc>
        <w:tc>
          <w:tcPr>
            <w:tcW w:w="1610" w:type="dxa"/>
          </w:tcPr>
          <w:p>
            <w:pPr>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tcPr>
          <w:p>
            <w:pPr>
              <w:jc w:val="center"/>
            </w:pPr>
            <w:r>
              <w:rPr>
                <w:rFonts w:hint="eastAsia"/>
              </w:rPr>
              <w:t>市厅级科研项目 C2项（成果鉴定）</w:t>
            </w:r>
          </w:p>
        </w:tc>
        <w:tc>
          <w:tcPr>
            <w:tcW w:w="1610"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tcPr>
          <w:p>
            <w:pPr>
              <w:jc w:val="center"/>
            </w:pPr>
            <w:r>
              <w:rPr>
                <w:rFonts w:hint="eastAsia"/>
              </w:rPr>
              <w:t>校级课题（成果鉴定）</w:t>
            </w:r>
          </w:p>
        </w:tc>
        <w:tc>
          <w:tcPr>
            <w:tcW w:w="1610" w:type="dxa"/>
          </w:tcPr>
          <w:p>
            <w:pPr>
              <w:jc w:val="center"/>
            </w:pPr>
            <w:r>
              <w:rPr>
                <w:rFonts w:hint="eastAsia"/>
              </w:rPr>
              <w:t>2</w:t>
            </w:r>
          </w:p>
        </w:tc>
      </w:tr>
    </w:tbl>
    <w:p>
      <w:pPr>
        <w:widowControl/>
        <w:ind w:firstLine="482" w:firstLineChars="200"/>
        <w:jc w:val="left"/>
        <w:rPr>
          <w:rFonts w:ascii="仿宋_GB2312" w:hAnsi="宋体" w:eastAsia="仿宋_GB2312" w:cs="宋体"/>
          <w:b/>
          <w:kern w:val="0"/>
          <w:sz w:val="24"/>
          <w:szCs w:val="32"/>
        </w:rPr>
      </w:pPr>
    </w:p>
    <w:p>
      <w:pPr>
        <w:widowControl/>
        <w:ind w:firstLine="560" w:firstLineChars="200"/>
        <w:jc w:val="left"/>
        <w:rPr>
          <w:rFonts w:ascii="黑体" w:hAnsi="黑体" w:eastAsia="黑体" w:cs="黑体"/>
          <w:kern w:val="0"/>
          <w:sz w:val="28"/>
          <w:szCs w:val="28"/>
        </w:rPr>
      </w:pPr>
      <w:r>
        <w:rPr>
          <w:rFonts w:hint="eastAsia" w:ascii="黑体" w:hAnsi="黑体" w:eastAsia="黑体" w:cs="黑体"/>
          <w:kern w:val="0"/>
          <w:sz w:val="28"/>
          <w:szCs w:val="28"/>
        </w:rPr>
        <w:t>二、学术论文发表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5"/>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5" w:type="dxa"/>
          </w:tcPr>
          <w:p>
            <w:pPr>
              <w:jc w:val="center"/>
              <w:rPr>
                <w:b/>
                <w:bCs/>
              </w:rPr>
            </w:pPr>
            <w:r>
              <w:rPr>
                <w:rFonts w:hint="eastAsia"/>
                <w:b/>
                <w:bCs/>
              </w:rPr>
              <w:t>类别</w:t>
            </w:r>
          </w:p>
        </w:tc>
        <w:tc>
          <w:tcPr>
            <w:tcW w:w="1617" w:type="dxa"/>
          </w:tcPr>
          <w:p>
            <w:pPr>
              <w:jc w:val="center"/>
              <w:rPr>
                <w:b/>
                <w:bCs/>
              </w:rPr>
            </w:pPr>
            <w:r>
              <w:rPr>
                <w:rFonts w:hint="eastAsia"/>
                <w:b/>
                <w:bCs/>
              </w:rPr>
              <w:t>考核分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5" w:type="dxa"/>
            <w:vAlign w:val="center"/>
          </w:tcPr>
          <w:p>
            <w:pPr>
              <w:jc w:val="center"/>
            </w:pPr>
            <w:r>
              <w:rPr>
                <w:rFonts w:hint="eastAsia"/>
              </w:rPr>
              <w:t>SCI 收录，或SSCI、《新华文摘》、《人大复印资料》全文转载，或《中国科学》、《科学通报》、《中国社会科学》，或EI（源刊）、A&amp;HCI、CSSCI 源刊（非扩展版）、CSCD（核心库）、《中国社会科学文摘》（全文转摘）、《新华文摘》部分转载、《中国教育报》（理论版）</w:t>
            </w:r>
          </w:p>
        </w:tc>
        <w:tc>
          <w:tcPr>
            <w:tcW w:w="1617" w:type="dxa"/>
            <w:vAlign w:val="center"/>
          </w:tcPr>
          <w:p>
            <w:pPr>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5" w:type="dxa"/>
            <w:vAlign w:val="center"/>
          </w:tcPr>
          <w:p>
            <w:pPr>
              <w:jc w:val="center"/>
            </w:pPr>
            <w:r>
              <w:rPr>
                <w:rFonts w:hint="eastAsia"/>
              </w:rPr>
              <w:t>北大中文核心期刊、CSSCI(扩展版)</w:t>
            </w:r>
          </w:p>
        </w:tc>
        <w:tc>
          <w:tcPr>
            <w:tcW w:w="1617" w:type="dxa"/>
            <w:vAlign w:val="center"/>
          </w:tcPr>
          <w:p>
            <w:pPr>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5" w:type="dxa"/>
            <w:vAlign w:val="center"/>
          </w:tcPr>
          <w:p>
            <w:pPr>
              <w:jc w:val="center"/>
            </w:pPr>
            <w:r>
              <w:rPr>
                <w:rFonts w:hint="eastAsia"/>
              </w:rPr>
              <w:t>校内指定期刊</w:t>
            </w:r>
          </w:p>
        </w:tc>
        <w:tc>
          <w:tcPr>
            <w:tcW w:w="1617" w:type="dxa"/>
            <w:vAlign w:val="center"/>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5" w:type="dxa"/>
            <w:vAlign w:val="center"/>
          </w:tcPr>
          <w:p>
            <w:pPr>
              <w:jc w:val="center"/>
            </w:pPr>
            <w:r>
              <w:rPr>
                <w:rFonts w:hint="eastAsia"/>
              </w:rPr>
              <w:t>正式期刊(ISSN/CN)</w:t>
            </w:r>
          </w:p>
        </w:tc>
        <w:tc>
          <w:tcPr>
            <w:tcW w:w="1617" w:type="dxa"/>
            <w:vAlign w:val="center"/>
          </w:tcPr>
          <w:p>
            <w:pPr>
              <w:jc w:val="center"/>
            </w:pPr>
            <w:r>
              <w:rPr>
                <w:rFonts w:hint="eastAsia"/>
              </w:rPr>
              <w:t>2</w:t>
            </w:r>
          </w:p>
        </w:tc>
      </w:tr>
    </w:tbl>
    <w:p>
      <w:pPr>
        <w:widowControl/>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备注：文章需以江苏城乡建设职业学院为第一单位，教师本人为第一作者。</w:t>
      </w:r>
    </w:p>
    <w:p>
      <w:pPr>
        <w:widowControl/>
        <w:ind w:firstLine="482" w:firstLineChars="200"/>
        <w:jc w:val="left"/>
        <w:rPr>
          <w:rFonts w:ascii="仿宋_GB2312" w:hAnsi="宋体" w:eastAsia="仿宋_GB2312" w:cs="宋体"/>
          <w:b/>
          <w:kern w:val="0"/>
          <w:sz w:val="24"/>
          <w:szCs w:val="32"/>
        </w:rPr>
      </w:pPr>
    </w:p>
    <w:p>
      <w:pPr>
        <w:widowControl/>
        <w:ind w:firstLine="560" w:firstLineChars="200"/>
        <w:jc w:val="left"/>
        <w:rPr>
          <w:rFonts w:ascii="黑体" w:hAnsi="黑体" w:eastAsia="黑体" w:cs="黑体"/>
          <w:kern w:val="0"/>
          <w:sz w:val="28"/>
          <w:szCs w:val="28"/>
        </w:rPr>
      </w:pPr>
      <w:r>
        <w:rPr>
          <w:rFonts w:hint="eastAsia" w:ascii="黑体" w:hAnsi="黑体" w:eastAsia="黑体" w:cs="黑体"/>
          <w:kern w:val="0"/>
          <w:sz w:val="28"/>
          <w:szCs w:val="28"/>
        </w:rPr>
        <w:t>三、学术著作出版</w:t>
      </w: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571"/>
        <w:gridCol w:w="39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2682" w:type="pct"/>
            <w:tcMar>
              <w:top w:w="0" w:type="dxa"/>
              <w:left w:w="108" w:type="dxa"/>
              <w:bottom w:w="0" w:type="dxa"/>
              <w:right w:w="108" w:type="dxa"/>
            </w:tcMar>
            <w:vAlign w:val="center"/>
          </w:tcPr>
          <w:p>
            <w:pPr>
              <w:jc w:val="center"/>
              <w:rPr>
                <w:b/>
                <w:bCs/>
              </w:rPr>
            </w:pPr>
            <w:r>
              <w:rPr>
                <w:rFonts w:hint="eastAsia"/>
                <w:b/>
                <w:bCs/>
              </w:rPr>
              <w:t>著作</w:t>
            </w:r>
          </w:p>
        </w:tc>
        <w:tc>
          <w:tcPr>
            <w:tcW w:w="2318" w:type="pct"/>
            <w:tcMar>
              <w:top w:w="0" w:type="dxa"/>
              <w:left w:w="108" w:type="dxa"/>
              <w:bottom w:w="0" w:type="dxa"/>
              <w:right w:w="108" w:type="dxa"/>
            </w:tcMar>
            <w:vAlign w:val="center"/>
          </w:tcPr>
          <w:p>
            <w:pPr>
              <w:jc w:val="center"/>
              <w:rPr>
                <w:b/>
                <w:bCs/>
              </w:rPr>
            </w:pPr>
            <w:r>
              <w:rPr>
                <w:b/>
                <w:bCs/>
              </w:rPr>
              <w:t>考核分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2682" w:type="pct"/>
            <w:tcMar>
              <w:top w:w="0" w:type="dxa"/>
              <w:left w:w="108" w:type="dxa"/>
              <w:bottom w:w="0" w:type="dxa"/>
              <w:right w:w="108" w:type="dxa"/>
            </w:tcMar>
            <w:vAlign w:val="center"/>
          </w:tcPr>
          <w:p>
            <w:pPr>
              <w:jc w:val="center"/>
            </w:pPr>
            <w:r>
              <w:rPr>
                <w:rFonts w:hint="eastAsia"/>
              </w:rPr>
              <w:t>专著（20万字以上）</w:t>
            </w:r>
          </w:p>
        </w:tc>
        <w:tc>
          <w:tcPr>
            <w:tcW w:w="2318" w:type="pct"/>
            <w:tcMar>
              <w:top w:w="0" w:type="dxa"/>
              <w:left w:w="108" w:type="dxa"/>
              <w:bottom w:w="0" w:type="dxa"/>
              <w:right w:w="108" w:type="dxa"/>
            </w:tcMar>
            <w:vAlign w:val="center"/>
          </w:tcPr>
          <w:p>
            <w:pPr>
              <w:jc w:val="center"/>
            </w:pPr>
            <w:r>
              <w:rPr>
                <w:rFonts w:hint="eastAsia"/>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2682" w:type="pct"/>
            <w:tcMar>
              <w:top w:w="0" w:type="dxa"/>
              <w:left w:w="108" w:type="dxa"/>
              <w:bottom w:w="0" w:type="dxa"/>
              <w:right w:w="108" w:type="dxa"/>
            </w:tcMar>
            <w:vAlign w:val="center"/>
          </w:tcPr>
          <w:p>
            <w:pPr>
              <w:jc w:val="center"/>
            </w:pPr>
            <w:r>
              <w:rPr>
                <w:rFonts w:hint="eastAsia"/>
              </w:rPr>
              <w:t>专著（10万字以上）</w:t>
            </w:r>
          </w:p>
        </w:tc>
        <w:tc>
          <w:tcPr>
            <w:tcW w:w="2318" w:type="pct"/>
            <w:tcMar>
              <w:top w:w="0" w:type="dxa"/>
              <w:left w:w="108" w:type="dxa"/>
              <w:bottom w:w="0" w:type="dxa"/>
              <w:right w:w="108" w:type="dxa"/>
            </w:tcMar>
            <w:vAlign w:val="center"/>
          </w:tcPr>
          <w:p>
            <w:pPr>
              <w:jc w:val="center"/>
            </w:pPr>
            <w:r>
              <w:rPr>
                <w:rFonts w:hint="eastAsia"/>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2682" w:type="pct"/>
            <w:vAlign w:val="center"/>
          </w:tcPr>
          <w:p>
            <w:pPr>
              <w:jc w:val="center"/>
            </w:pPr>
            <w:r>
              <w:rPr>
                <w:rFonts w:hint="eastAsia"/>
              </w:rPr>
              <w:t>编著（主编，20万字以上）</w:t>
            </w:r>
          </w:p>
        </w:tc>
        <w:tc>
          <w:tcPr>
            <w:tcW w:w="2318" w:type="pct"/>
            <w:tcMar>
              <w:top w:w="0" w:type="dxa"/>
              <w:left w:w="108" w:type="dxa"/>
              <w:bottom w:w="0" w:type="dxa"/>
              <w:right w:w="108" w:type="dxa"/>
            </w:tcMar>
            <w:vAlign w:val="center"/>
          </w:tcPr>
          <w:p>
            <w:pPr>
              <w:jc w:val="center"/>
            </w:pPr>
            <w:r>
              <w:rPr>
                <w:rFonts w:hint="eastAsia"/>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2682" w:type="pct"/>
            <w:vAlign w:val="center"/>
          </w:tcPr>
          <w:p>
            <w:pPr>
              <w:jc w:val="center"/>
            </w:pPr>
            <w:r>
              <w:rPr>
                <w:rFonts w:hint="eastAsia"/>
              </w:rPr>
              <w:t>编著（参编，每5万字以上）</w:t>
            </w:r>
          </w:p>
        </w:tc>
        <w:tc>
          <w:tcPr>
            <w:tcW w:w="2318" w:type="pct"/>
            <w:tcMar>
              <w:top w:w="0" w:type="dxa"/>
              <w:left w:w="108" w:type="dxa"/>
              <w:bottom w:w="0" w:type="dxa"/>
              <w:right w:w="108" w:type="dxa"/>
            </w:tcMar>
            <w:vAlign w:val="center"/>
          </w:tcPr>
          <w:p>
            <w:pPr>
              <w:jc w:val="center"/>
            </w:pPr>
            <w:r>
              <w:rPr>
                <w:rFonts w:hint="eastAsia"/>
              </w:rPr>
              <w:t>2</w:t>
            </w:r>
          </w:p>
        </w:tc>
      </w:tr>
    </w:tbl>
    <w:p>
      <w:pPr>
        <w:widowControl/>
        <w:ind w:firstLine="560" w:firstLineChars="200"/>
        <w:jc w:val="left"/>
        <w:rPr>
          <w:rFonts w:ascii="黑体" w:hAnsi="黑体" w:eastAsia="黑体" w:cs="黑体"/>
          <w:kern w:val="0"/>
          <w:sz w:val="28"/>
          <w:szCs w:val="28"/>
        </w:rPr>
      </w:pPr>
      <w:r>
        <w:rPr>
          <w:rFonts w:hint="eastAsia" w:ascii="黑体" w:hAnsi="黑体" w:eastAsia="黑体" w:cs="黑体"/>
          <w:kern w:val="0"/>
          <w:sz w:val="28"/>
          <w:szCs w:val="28"/>
        </w:rPr>
        <w:t>四、知识产权</w:t>
      </w:r>
    </w:p>
    <w:tbl>
      <w:tblPr>
        <w:tblStyle w:val="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79"/>
        <w:gridCol w:w="13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4212"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pPr>
            <w:r>
              <w:rPr>
                <w:rFonts w:hint="eastAsia"/>
              </w:rPr>
              <w:t>类别</w:t>
            </w:r>
          </w:p>
        </w:tc>
        <w:tc>
          <w:tcPr>
            <w:tcW w:w="788"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考核分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421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授权发明专利</w:t>
            </w:r>
          </w:p>
        </w:tc>
        <w:tc>
          <w:tcPr>
            <w:tcW w:w="788"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421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授权实用新型专利*、软件著作证书*</w:t>
            </w:r>
          </w:p>
        </w:tc>
        <w:tc>
          <w:tcPr>
            <w:tcW w:w="788"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421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授权外观设计专利*</w:t>
            </w:r>
          </w:p>
        </w:tc>
        <w:tc>
          <w:tcPr>
            <w:tcW w:w="788"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2</w:t>
            </w:r>
          </w:p>
        </w:tc>
      </w:tr>
    </w:tbl>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*每年限5项以内，与思政课教学管理相关。</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（六）标准</w:t>
      </w:r>
    </w:p>
    <w:tbl>
      <w:tblPr>
        <w:tblStyle w:val="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79"/>
        <w:gridCol w:w="13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4212"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pPr>
            <w:r>
              <w:rPr>
                <w:rFonts w:hint="eastAsia"/>
              </w:rPr>
              <w:t>类别</w:t>
            </w:r>
          </w:p>
        </w:tc>
        <w:tc>
          <w:tcPr>
            <w:tcW w:w="788"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考核分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421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国家标准</w:t>
            </w:r>
          </w:p>
        </w:tc>
        <w:tc>
          <w:tcPr>
            <w:tcW w:w="788"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421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行业标准</w:t>
            </w:r>
          </w:p>
        </w:tc>
        <w:tc>
          <w:tcPr>
            <w:tcW w:w="788"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421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省级地方标准、企业标准</w:t>
            </w:r>
          </w:p>
        </w:tc>
        <w:tc>
          <w:tcPr>
            <w:tcW w:w="788"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421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市级地方标准</w:t>
            </w:r>
          </w:p>
        </w:tc>
        <w:tc>
          <w:tcPr>
            <w:tcW w:w="788"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10</w:t>
            </w:r>
          </w:p>
        </w:tc>
      </w:tr>
    </w:tbl>
    <w:p>
      <w:pPr>
        <w:widowControl/>
        <w:ind w:firstLine="560" w:firstLineChars="200"/>
        <w:jc w:val="left"/>
        <w:rPr>
          <w:rFonts w:ascii="黑体" w:hAnsi="黑体" w:eastAsia="黑体" w:cs="黑体"/>
          <w:kern w:val="0"/>
          <w:sz w:val="28"/>
          <w:szCs w:val="28"/>
        </w:rPr>
      </w:pPr>
      <w:r>
        <w:rPr>
          <w:rFonts w:hint="eastAsia" w:ascii="黑体" w:hAnsi="黑体" w:eastAsia="黑体" w:cs="黑体"/>
          <w:kern w:val="0"/>
          <w:sz w:val="28"/>
          <w:szCs w:val="28"/>
        </w:rPr>
        <w:t>五、引进科研经费</w:t>
      </w:r>
    </w:p>
    <w:tbl>
      <w:tblPr>
        <w:tblStyle w:val="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80"/>
        <w:gridCol w:w="13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4212"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pPr>
            <w:r>
              <w:rPr>
                <w:rFonts w:hint="eastAsia"/>
              </w:rPr>
              <w:t>类别</w:t>
            </w:r>
          </w:p>
        </w:tc>
        <w:tc>
          <w:tcPr>
            <w:tcW w:w="78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考核分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421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纵向课题到账经费2万</w:t>
            </w:r>
          </w:p>
        </w:tc>
        <w:tc>
          <w:tcPr>
            <w:tcW w:w="787"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421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纵向课题到账经费1-2万</w:t>
            </w:r>
          </w:p>
        </w:tc>
        <w:tc>
          <w:tcPr>
            <w:tcW w:w="787"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421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纵向课题到账经费0.5-1万</w:t>
            </w:r>
          </w:p>
        </w:tc>
        <w:tc>
          <w:tcPr>
            <w:tcW w:w="787"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421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横向课题到账经费5万</w:t>
            </w:r>
          </w:p>
        </w:tc>
        <w:tc>
          <w:tcPr>
            <w:tcW w:w="787"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421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横向课题到账经费3-5万</w:t>
            </w:r>
          </w:p>
        </w:tc>
        <w:tc>
          <w:tcPr>
            <w:tcW w:w="787"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3</w:t>
            </w:r>
          </w:p>
        </w:tc>
      </w:tr>
    </w:tbl>
    <w:p>
      <w:pPr>
        <w:widowControl/>
        <w:ind w:firstLine="560" w:firstLineChars="200"/>
        <w:jc w:val="left"/>
        <w:rPr>
          <w:rFonts w:ascii="黑体" w:hAnsi="黑体" w:eastAsia="黑体" w:cs="黑体"/>
          <w:kern w:val="0"/>
          <w:sz w:val="28"/>
          <w:szCs w:val="28"/>
        </w:rPr>
      </w:pPr>
      <w:r>
        <w:rPr>
          <w:rFonts w:hint="eastAsia" w:ascii="黑体" w:hAnsi="黑体" w:eastAsia="黑体" w:cs="黑体"/>
          <w:kern w:val="0"/>
          <w:sz w:val="28"/>
          <w:szCs w:val="28"/>
        </w:rPr>
        <w:t>六、论文、著作等研究成果获奖</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jc w:val="center"/>
              <w:rPr>
                <w:b/>
                <w:bCs/>
              </w:rPr>
            </w:pPr>
            <w:r>
              <w:rPr>
                <w:rFonts w:hint="eastAsia"/>
              </w:rPr>
              <w:t>类别</w:t>
            </w:r>
          </w:p>
        </w:tc>
        <w:tc>
          <w:tcPr>
            <w:tcW w:w="4261" w:type="dxa"/>
            <w:vAlign w:val="center"/>
          </w:tcPr>
          <w:p>
            <w:pPr>
              <w:jc w:val="center"/>
              <w:rPr>
                <w:b/>
                <w:bCs/>
              </w:rPr>
            </w:pPr>
            <w:r>
              <w:rPr>
                <w:rFonts w:hint="eastAsia"/>
              </w:rPr>
              <w:t>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jc w:val="center"/>
            </w:pPr>
            <w:r>
              <w:rPr>
                <w:rFonts w:hint="eastAsia"/>
              </w:rPr>
              <w:t>省部级</w:t>
            </w:r>
          </w:p>
        </w:tc>
        <w:tc>
          <w:tcPr>
            <w:tcW w:w="4261" w:type="dxa"/>
          </w:tcPr>
          <w:p>
            <w:pPr>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jc w:val="center"/>
            </w:pPr>
            <w:r>
              <w:rPr>
                <w:rFonts w:hint="eastAsia"/>
              </w:rPr>
              <w:t>市厅级</w:t>
            </w:r>
          </w:p>
        </w:tc>
        <w:tc>
          <w:tcPr>
            <w:tcW w:w="4261" w:type="dxa"/>
          </w:tcPr>
          <w:p>
            <w:pPr>
              <w:jc w:val="center"/>
            </w:pPr>
            <w:r>
              <w:rPr>
                <w:rFonts w:hint="eastAsia"/>
              </w:rPr>
              <w:t>3</w:t>
            </w:r>
          </w:p>
        </w:tc>
      </w:tr>
    </w:tbl>
    <w:p>
      <w:pPr>
        <w:widowControl/>
        <w:ind w:firstLine="560" w:firstLineChars="200"/>
        <w:jc w:val="left"/>
        <w:rPr>
          <w:rFonts w:ascii="黑体" w:hAnsi="黑体" w:eastAsia="黑体" w:cs="黑体"/>
          <w:kern w:val="0"/>
          <w:sz w:val="28"/>
          <w:szCs w:val="28"/>
        </w:rPr>
      </w:pPr>
      <w:r>
        <w:rPr>
          <w:rFonts w:hint="eastAsia" w:ascii="黑体" w:hAnsi="黑体" w:eastAsia="黑体" w:cs="黑体"/>
          <w:kern w:val="0"/>
          <w:sz w:val="28"/>
          <w:szCs w:val="28"/>
        </w:rPr>
        <w:t>七、社会服务活动</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1.学术活动</w:t>
      </w:r>
    </w:p>
    <w:tbl>
      <w:tblPr>
        <w:tblStyle w:val="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68"/>
        <w:gridCol w:w="5514"/>
        <w:gridCol w:w="13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54" w:hRule="atLeast"/>
        </w:trPr>
        <w:tc>
          <w:tcPr>
            <w:tcW w:w="4214" w:type="pct"/>
            <w:gridSpan w:val="2"/>
            <w:tcBorders>
              <w:top w:val="single" w:color="000000" w:sz="8" w:space="0"/>
              <w:left w:val="single" w:color="000000" w:sz="8" w:space="0"/>
              <w:bottom w:val="single" w:color="auto" w:sz="8" w:space="0"/>
              <w:right w:val="single" w:color="000000" w:sz="8" w:space="0"/>
            </w:tcBorders>
            <w:tcMar>
              <w:top w:w="0" w:type="dxa"/>
              <w:left w:w="108" w:type="dxa"/>
              <w:bottom w:w="0" w:type="dxa"/>
              <w:right w:w="108" w:type="dxa"/>
            </w:tcMar>
            <w:vAlign w:val="center"/>
          </w:tcPr>
          <w:p>
            <w:pPr>
              <w:jc w:val="center"/>
            </w:pPr>
            <w:r>
              <w:rPr>
                <w:rFonts w:hint="eastAsia"/>
              </w:rPr>
              <w:t>类别</w:t>
            </w:r>
          </w:p>
        </w:tc>
        <w:tc>
          <w:tcPr>
            <w:tcW w:w="78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业绩分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979" w:type="pct"/>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center"/>
            </w:pPr>
            <w:r>
              <w:rPr>
                <w:rFonts w:hint="eastAsia"/>
              </w:rPr>
              <w:t>受邀学术报告</w:t>
            </w:r>
          </w:p>
        </w:tc>
        <w:tc>
          <w:tcPr>
            <w:tcW w:w="323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国家、国际学术会议1次</w:t>
            </w:r>
          </w:p>
        </w:tc>
        <w:tc>
          <w:tcPr>
            <w:tcW w:w="78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979" w:type="pct"/>
            <w:vMerge w:val="continue"/>
            <w:tcBorders>
              <w:left w:val="single" w:color="auto" w:sz="8" w:space="0"/>
              <w:right w:val="single" w:color="auto" w:sz="8" w:space="0"/>
            </w:tcBorders>
            <w:vAlign w:val="center"/>
          </w:tcPr>
          <w:p>
            <w:pPr>
              <w:jc w:val="center"/>
            </w:pPr>
          </w:p>
        </w:tc>
        <w:tc>
          <w:tcPr>
            <w:tcW w:w="323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省域、行业学术会议1次</w:t>
            </w:r>
          </w:p>
        </w:tc>
        <w:tc>
          <w:tcPr>
            <w:tcW w:w="78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979" w:type="pct"/>
            <w:vMerge w:val="continue"/>
            <w:tcBorders>
              <w:left w:val="single" w:color="auto" w:sz="8" w:space="0"/>
              <w:right w:val="single" w:color="auto" w:sz="8" w:space="0"/>
            </w:tcBorders>
            <w:vAlign w:val="center"/>
          </w:tcPr>
          <w:p>
            <w:pPr>
              <w:jc w:val="center"/>
            </w:pPr>
          </w:p>
        </w:tc>
        <w:tc>
          <w:tcPr>
            <w:tcW w:w="323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市域专业学术会议1次</w:t>
            </w:r>
          </w:p>
        </w:tc>
        <w:tc>
          <w:tcPr>
            <w:tcW w:w="78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979" w:type="pct"/>
            <w:vMerge w:val="continue"/>
            <w:tcBorders>
              <w:left w:val="single" w:color="auto" w:sz="8" w:space="0"/>
              <w:bottom w:val="single" w:color="auto" w:sz="8" w:space="0"/>
              <w:right w:val="single" w:color="auto" w:sz="8" w:space="0"/>
            </w:tcBorders>
            <w:vAlign w:val="center"/>
          </w:tcPr>
          <w:p>
            <w:pPr>
              <w:jc w:val="center"/>
            </w:pPr>
          </w:p>
        </w:tc>
        <w:tc>
          <w:tcPr>
            <w:tcW w:w="323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校级专业学术会议1次</w:t>
            </w:r>
          </w:p>
        </w:tc>
        <w:tc>
          <w:tcPr>
            <w:tcW w:w="78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2</w:t>
            </w:r>
          </w:p>
        </w:tc>
      </w:tr>
    </w:tbl>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2.智库决策</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9"/>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tcPr>
          <w:p>
            <w:pPr>
              <w:jc w:val="center"/>
            </w:pPr>
            <w:r>
              <w:rPr>
                <w:rFonts w:hint="eastAsia"/>
              </w:rPr>
              <w:t>类别</w:t>
            </w:r>
          </w:p>
        </w:tc>
        <w:tc>
          <w:tcPr>
            <w:tcW w:w="1043" w:type="dxa"/>
          </w:tcPr>
          <w:p>
            <w:pPr>
              <w:jc w:val="center"/>
            </w:pPr>
            <w:r>
              <w:rPr>
                <w:rFonts w:hint="eastAsia"/>
              </w:rPr>
              <w:t>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vAlign w:val="center"/>
          </w:tcPr>
          <w:p>
            <w:pPr>
              <w:jc w:val="center"/>
            </w:pPr>
            <w:r>
              <w:rPr>
                <w:rFonts w:hint="eastAsia"/>
              </w:rPr>
              <w:t>主持或参与国家、省、市重大战略决策调研论证，参与行业企业和地方经济社会建设重点项目决策论证以及社会文化发展项目等研究论证</w:t>
            </w:r>
          </w:p>
        </w:tc>
        <w:tc>
          <w:tcPr>
            <w:tcW w:w="1043" w:type="dxa"/>
            <w:vAlign w:val="center"/>
          </w:tcPr>
          <w:p>
            <w:pPr>
              <w:jc w:val="center"/>
            </w:pPr>
            <w:r>
              <w:rPr>
                <w:rFonts w:hint="eastAsi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vAlign w:val="center"/>
          </w:tcPr>
          <w:p>
            <w:pPr>
              <w:jc w:val="center"/>
            </w:pPr>
            <w:r>
              <w:rPr>
                <w:rFonts w:hint="eastAsia"/>
              </w:rPr>
              <w:t>主持智库决策项目，被市级及以上政府及其部门采用</w:t>
            </w:r>
          </w:p>
        </w:tc>
        <w:tc>
          <w:tcPr>
            <w:tcW w:w="1043" w:type="dxa"/>
            <w:vAlign w:val="center"/>
          </w:tcPr>
          <w:p>
            <w:pPr>
              <w:jc w:val="center"/>
            </w:pPr>
            <w:r>
              <w:rPr>
                <w:rFonts w:hint="eastAsi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vAlign w:val="center"/>
          </w:tcPr>
          <w:p>
            <w:pPr>
              <w:jc w:val="center"/>
            </w:pPr>
            <w:r>
              <w:rPr>
                <w:rFonts w:hint="eastAsia"/>
              </w:rPr>
              <w:t>主持智库决策项目，被区级及以上政府及其部门采用</w:t>
            </w:r>
          </w:p>
        </w:tc>
        <w:tc>
          <w:tcPr>
            <w:tcW w:w="1043" w:type="dxa"/>
            <w:vAlign w:val="center"/>
          </w:tcPr>
          <w:p>
            <w:pPr>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vAlign w:val="center"/>
          </w:tcPr>
          <w:p>
            <w:pPr>
              <w:jc w:val="center"/>
            </w:pPr>
            <w:r>
              <w:rPr>
                <w:rFonts w:hint="eastAsia"/>
              </w:rPr>
              <w:t>参与智库决策项目（排名前3），被市级及以上政府及其部门采用</w:t>
            </w:r>
          </w:p>
        </w:tc>
        <w:tc>
          <w:tcPr>
            <w:tcW w:w="1043" w:type="dxa"/>
            <w:vAlign w:val="center"/>
          </w:tcPr>
          <w:p>
            <w:pPr>
              <w:jc w:val="center"/>
            </w:pPr>
            <w:r>
              <w:rPr>
                <w:rFonts w:hint="eastAsia"/>
              </w:rPr>
              <w:t>2</w:t>
            </w:r>
          </w:p>
        </w:tc>
      </w:tr>
    </w:tbl>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3.专家服务</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我校教职工以学校名义、学者专家身份参与的社会服务活动，如广播电视讲座、访谈、采访，政策宣讲，社会文化推广等。</w:t>
      </w:r>
    </w:p>
    <w:tbl>
      <w:tblPr>
        <w:tblStyle w:val="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807"/>
        <w:gridCol w:w="1988"/>
        <w:gridCol w:w="17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3986" w:type="pct"/>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pPr>
            <w:r>
              <w:rPr>
                <w:rFonts w:hint="eastAsia"/>
              </w:rPr>
              <w:t>类别</w:t>
            </w:r>
          </w:p>
        </w:tc>
        <w:tc>
          <w:tcPr>
            <w:tcW w:w="101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考核分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282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广播电视讲座或政府组织的政策宣讲</w:t>
            </w:r>
          </w:p>
        </w:tc>
        <w:tc>
          <w:tcPr>
            <w:tcW w:w="1166"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市级及以上</w:t>
            </w:r>
          </w:p>
        </w:tc>
        <w:tc>
          <w:tcPr>
            <w:tcW w:w="101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282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电视、广播等媒体播出个人专题片（节目）</w:t>
            </w:r>
          </w:p>
        </w:tc>
        <w:tc>
          <w:tcPr>
            <w:tcW w:w="198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市级及以上</w:t>
            </w:r>
          </w:p>
        </w:tc>
        <w:tc>
          <w:tcPr>
            <w:tcW w:w="101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282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为政府、行业等进行人才培训、专业技术（学术）报告等（每人限5次）</w:t>
            </w:r>
          </w:p>
        </w:tc>
        <w:tc>
          <w:tcPr>
            <w:tcW w:w="2179"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2分/次</w:t>
            </w:r>
          </w:p>
        </w:tc>
      </w:tr>
    </w:tbl>
    <w:p>
      <w:pPr>
        <w:widowControl/>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访谈、采访以媒体播出为依据，讲座或宣讲以相关部门安排文件（或邀请书、单位官网、省市等媒体报导）为依据。</w:t>
      </w:r>
    </w:p>
    <w:p>
      <w:pPr>
        <w:rPr>
          <w:rFonts w:hint="eastAsia" w:ascii="仿宋_GB2312" w:hAnsi="宋体" w:eastAsia="仿宋_GB2312" w:cs="宋体"/>
          <w:kern w:val="0"/>
          <w:sz w:val="28"/>
          <w:szCs w:val="28"/>
        </w:rPr>
      </w:pPr>
      <w:r>
        <w:rPr>
          <w:rFonts w:hint="eastAsia" w:ascii="仿宋_GB2312" w:hAnsi="宋体" w:eastAsia="仿宋_GB2312" w:cs="宋体"/>
          <w:kern w:val="0"/>
          <w:sz w:val="28"/>
          <w:szCs w:val="28"/>
        </w:rPr>
        <w:br w:type="page"/>
      </w:r>
    </w:p>
    <w:p>
      <w:pPr>
        <w:adjustRightInd w:val="0"/>
        <w:snapToGrid w:val="0"/>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附件3</w:t>
      </w:r>
    </w:p>
    <w:p>
      <w:pPr>
        <w:widowControl/>
        <w:spacing w:line="0" w:lineRule="atLeast"/>
        <w:jc w:val="center"/>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lang w:eastAsia="zh-CN"/>
        </w:rPr>
        <w:t>江苏省</w:t>
      </w:r>
      <w:r>
        <w:rPr>
          <w:rFonts w:hint="eastAsia" w:ascii="方正小标宋简体" w:hAnsi="方正小标宋简体" w:eastAsia="方正小标宋简体" w:cs="方正小标宋简体"/>
          <w:b w:val="0"/>
          <w:bCs/>
          <w:color w:val="000000"/>
          <w:kern w:val="0"/>
          <w:sz w:val="44"/>
          <w:szCs w:val="44"/>
        </w:rPr>
        <w:t>事业单位工作人员年度考核登记表</w:t>
      </w:r>
    </w:p>
    <w:p>
      <w:pPr>
        <w:widowControl/>
        <w:spacing w:line="0" w:lineRule="atLeast"/>
        <w:jc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（20</w:t>
      </w:r>
      <w:r>
        <w:rPr>
          <w:rFonts w:hint="default" w:ascii="Times New Roman" w:hAnsi="Times New Roman" w:eastAsia="仿宋_GB2312" w:cs="Times New Roman"/>
          <w:b w:val="0"/>
          <w:bCs/>
          <w:color w:val="000000"/>
          <w:kern w:val="0"/>
          <w:sz w:val="28"/>
          <w:szCs w:val="28"/>
          <w:lang w:val="en-US" w:eastAsia="zh-CN"/>
        </w:rPr>
        <w:t>2</w:t>
      </w:r>
      <w:r>
        <w:rPr>
          <w:rFonts w:hint="eastAsia" w:ascii="Times New Roman" w:hAnsi="Times New Roman" w:eastAsia="仿宋_GB2312" w:cs="Times New Roman"/>
          <w:b w:val="0"/>
          <w:bCs/>
          <w:color w:val="000000"/>
          <w:kern w:val="0"/>
          <w:sz w:val="28"/>
          <w:szCs w:val="28"/>
          <w:lang w:val="en-US" w:eastAsia="zh-CN"/>
        </w:rPr>
        <w:t>3</w:t>
      </w:r>
      <w:r>
        <w:rPr>
          <w:rFonts w:hint="default" w:ascii="Times New Roman" w:hAnsi="Times New Roman" w:eastAsia="仿宋_GB2312" w:cs="Times New Roman"/>
          <w:b w:val="0"/>
          <w:bCs/>
          <w:color w:val="000000"/>
          <w:kern w:val="0"/>
          <w:sz w:val="28"/>
          <w:szCs w:val="28"/>
        </w:rPr>
        <w:t>年度）</w:t>
      </w:r>
    </w:p>
    <w:p>
      <w:pPr>
        <w:spacing w:line="400" w:lineRule="exact"/>
        <w:rPr>
          <w:rFonts w:hint="default" w:ascii="Times New Roman" w:hAnsi="Times New Roman" w:eastAsia="方正仿宋简体"/>
          <w:sz w:val="21"/>
          <w:szCs w:val="21"/>
          <w:lang w:val="en-US" w:eastAsia="zh-CN"/>
        </w:rPr>
      </w:pPr>
      <w:r>
        <w:rPr>
          <w:rFonts w:ascii="Times New Roman" w:hAnsi="Times New Roman" w:eastAsia="方正仿宋简体"/>
          <w:kern w:val="0"/>
          <w:sz w:val="24"/>
          <w:szCs w:val="24"/>
        </w:rPr>
        <w:t>单  位</w:t>
      </w:r>
      <w:r>
        <w:rPr>
          <w:rFonts w:ascii="Times New Roman" w:hAnsi="Times New Roman" w:eastAsia="方正仿宋简体"/>
          <w:kern w:val="0"/>
          <w:sz w:val="21"/>
          <w:szCs w:val="21"/>
        </w:rPr>
        <w:t>：</w:t>
      </w:r>
      <w:r>
        <w:rPr>
          <w:rFonts w:hint="eastAsia" w:ascii="Times New Roman" w:hAnsi="Times New Roman" w:eastAsia="方正仿宋简体"/>
          <w:kern w:val="0"/>
          <w:sz w:val="21"/>
          <w:szCs w:val="21"/>
          <w:lang w:val="en-US" w:eastAsia="zh-CN"/>
        </w:rPr>
        <w:t>江苏城乡建设职业学院</w:t>
      </w:r>
    </w:p>
    <w:tbl>
      <w:tblPr>
        <w:tblStyle w:val="3"/>
        <w:tblW w:w="8763" w:type="dxa"/>
        <w:jc w:val="center"/>
        <w:tblLayout w:type="fixed"/>
        <w:tblCellMar>
          <w:top w:w="0" w:type="dxa"/>
          <w:left w:w="108" w:type="dxa"/>
          <w:bottom w:w="0" w:type="dxa"/>
          <w:right w:w="108" w:type="dxa"/>
        </w:tblCellMar>
      </w:tblPr>
      <w:tblGrid>
        <w:gridCol w:w="1224"/>
        <w:gridCol w:w="236"/>
        <w:gridCol w:w="1460"/>
        <w:gridCol w:w="149"/>
        <w:gridCol w:w="1305"/>
        <w:gridCol w:w="6"/>
        <w:gridCol w:w="1460"/>
        <w:gridCol w:w="139"/>
        <w:gridCol w:w="1321"/>
        <w:gridCol w:w="1463"/>
      </w:tblGrid>
      <w:tr>
        <w:tblPrEx>
          <w:tblCellMar>
            <w:top w:w="0" w:type="dxa"/>
            <w:left w:w="108" w:type="dxa"/>
            <w:bottom w:w="0" w:type="dxa"/>
            <w:right w:w="108" w:type="dxa"/>
          </w:tblCellMar>
        </w:tblPrEx>
        <w:trPr>
          <w:trHeight w:val="487" w:hRule="atLeast"/>
          <w:jc w:val="center"/>
        </w:trPr>
        <w:tc>
          <w:tcPr>
            <w:tcW w:w="1460" w:type="dxa"/>
            <w:gridSpan w:val="2"/>
            <w:tcBorders>
              <w:top w:val="single" w:color="auto" w:sz="12" w:space="0"/>
              <w:left w:val="single" w:color="auto" w:sz="12" w:space="0"/>
              <w:bottom w:val="single" w:color="auto" w:sz="8" w:space="0"/>
              <w:right w:val="single" w:color="auto" w:sz="8" w:space="0"/>
            </w:tcBorders>
            <w:noWrap w:val="0"/>
            <w:vAlign w:val="center"/>
          </w:tcPr>
          <w:p>
            <w:pPr>
              <w:widowControl/>
              <w:jc w:val="center"/>
              <w:rPr>
                <w:rFonts w:ascii="Times New Roman" w:hAnsi="Times New Roman" w:eastAsia="宋体"/>
                <w:kern w:val="0"/>
                <w:sz w:val="24"/>
                <w:szCs w:val="24"/>
              </w:rPr>
            </w:pPr>
            <w:r>
              <w:rPr>
                <w:rFonts w:ascii="Times New Roman" w:eastAsia="宋体"/>
                <w:kern w:val="0"/>
                <w:sz w:val="24"/>
                <w:szCs w:val="24"/>
              </w:rPr>
              <w:t>姓</w:t>
            </w:r>
            <w:r>
              <w:rPr>
                <w:rFonts w:ascii="Times New Roman" w:hAnsi="Times New Roman" w:eastAsia="宋体"/>
                <w:kern w:val="0"/>
                <w:sz w:val="24"/>
                <w:szCs w:val="24"/>
              </w:rPr>
              <w:t xml:space="preserve">   </w:t>
            </w:r>
            <w:r>
              <w:rPr>
                <w:rFonts w:ascii="Times New Roman" w:eastAsia="宋体"/>
                <w:kern w:val="0"/>
                <w:sz w:val="24"/>
                <w:szCs w:val="24"/>
              </w:rPr>
              <w:t>名</w:t>
            </w:r>
          </w:p>
        </w:tc>
        <w:tc>
          <w:tcPr>
            <w:tcW w:w="1460" w:type="dxa"/>
            <w:tcBorders>
              <w:top w:val="single" w:color="auto" w:sz="12"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kern w:val="0"/>
                <w:sz w:val="24"/>
                <w:szCs w:val="24"/>
                <w:lang w:val="en-US" w:eastAsia="zh-CN"/>
              </w:rPr>
            </w:pPr>
          </w:p>
        </w:tc>
        <w:tc>
          <w:tcPr>
            <w:tcW w:w="1460" w:type="dxa"/>
            <w:gridSpan w:val="3"/>
            <w:tcBorders>
              <w:top w:val="single" w:color="auto" w:sz="12"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宋体"/>
                <w:kern w:val="0"/>
                <w:sz w:val="24"/>
                <w:szCs w:val="24"/>
              </w:rPr>
            </w:pPr>
            <w:r>
              <w:rPr>
                <w:rFonts w:ascii="Times New Roman" w:eastAsia="宋体"/>
                <w:kern w:val="0"/>
                <w:sz w:val="24"/>
                <w:szCs w:val="24"/>
              </w:rPr>
              <w:t>性</w:t>
            </w:r>
            <w:r>
              <w:rPr>
                <w:rFonts w:ascii="Times New Roman" w:hAnsi="Times New Roman" w:eastAsia="宋体"/>
                <w:kern w:val="0"/>
                <w:sz w:val="24"/>
                <w:szCs w:val="24"/>
              </w:rPr>
              <w:t xml:space="preserve">   </w:t>
            </w:r>
            <w:r>
              <w:rPr>
                <w:rFonts w:ascii="Times New Roman" w:eastAsia="宋体"/>
                <w:kern w:val="0"/>
                <w:sz w:val="24"/>
                <w:szCs w:val="24"/>
              </w:rPr>
              <w:t>别</w:t>
            </w:r>
          </w:p>
        </w:tc>
        <w:tc>
          <w:tcPr>
            <w:tcW w:w="1460" w:type="dxa"/>
            <w:tcBorders>
              <w:top w:val="single" w:color="auto" w:sz="12" w:space="0"/>
              <w:left w:val="single" w:color="auto" w:sz="8" w:space="0"/>
              <w:bottom w:val="single" w:color="auto" w:sz="8" w:space="0"/>
              <w:right w:val="single" w:color="auto" w:sz="8" w:space="0"/>
            </w:tcBorders>
            <w:noWrap w:val="0"/>
            <w:vAlign w:val="center"/>
          </w:tcPr>
          <w:p>
            <w:pPr>
              <w:widowControl/>
              <w:jc w:val="center"/>
              <w:rPr>
                <w:rFonts w:hint="eastAsia" w:ascii="Times New Roman" w:hAnsi="Times New Roman" w:eastAsia="宋体"/>
                <w:kern w:val="0"/>
                <w:sz w:val="24"/>
                <w:szCs w:val="24"/>
                <w:lang w:val="en-US" w:eastAsia="zh-CN"/>
              </w:rPr>
            </w:pPr>
          </w:p>
        </w:tc>
        <w:tc>
          <w:tcPr>
            <w:tcW w:w="1460" w:type="dxa"/>
            <w:gridSpan w:val="2"/>
            <w:tcBorders>
              <w:top w:val="single" w:color="auto" w:sz="12"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宋体"/>
                <w:kern w:val="0"/>
                <w:sz w:val="24"/>
                <w:szCs w:val="24"/>
              </w:rPr>
            </w:pPr>
            <w:r>
              <w:rPr>
                <w:rFonts w:ascii="Times New Roman" w:eastAsia="宋体"/>
                <w:kern w:val="0"/>
                <w:sz w:val="24"/>
                <w:szCs w:val="24"/>
              </w:rPr>
              <w:t>出生年月</w:t>
            </w:r>
          </w:p>
        </w:tc>
        <w:tc>
          <w:tcPr>
            <w:tcW w:w="1463" w:type="dxa"/>
            <w:tcBorders>
              <w:top w:val="single" w:color="auto" w:sz="12" w:space="0"/>
              <w:left w:val="single" w:color="auto" w:sz="8" w:space="0"/>
              <w:bottom w:val="single" w:color="auto" w:sz="8" w:space="0"/>
              <w:right w:val="single" w:color="auto" w:sz="12" w:space="0"/>
            </w:tcBorders>
            <w:noWrap w:val="0"/>
            <w:vAlign w:val="top"/>
          </w:tcPr>
          <w:p>
            <w:pPr>
              <w:widowControl/>
              <w:jc w:val="center"/>
              <w:rPr>
                <w:rFonts w:hint="default" w:ascii="Times New Roman" w:hAnsi="Times New Roman" w:eastAsia="宋体"/>
                <w:kern w:val="0"/>
                <w:sz w:val="24"/>
                <w:szCs w:val="24"/>
                <w:lang w:val="en-US" w:eastAsia="zh-CN"/>
              </w:rPr>
            </w:pPr>
          </w:p>
        </w:tc>
      </w:tr>
      <w:tr>
        <w:tblPrEx>
          <w:tblCellMar>
            <w:top w:w="0" w:type="dxa"/>
            <w:left w:w="108" w:type="dxa"/>
            <w:bottom w:w="0" w:type="dxa"/>
            <w:right w:w="108" w:type="dxa"/>
          </w:tblCellMar>
        </w:tblPrEx>
        <w:trPr>
          <w:trHeight w:val="461" w:hRule="atLeast"/>
          <w:jc w:val="center"/>
        </w:trPr>
        <w:tc>
          <w:tcPr>
            <w:tcW w:w="1460" w:type="dxa"/>
            <w:gridSpan w:val="2"/>
            <w:tcBorders>
              <w:top w:val="single" w:color="auto" w:sz="8" w:space="0"/>
              <w:left w:val="single" w:color="auto" w:sz="12" w:space="0"/>
              <w:bottom w:val="single" w:color="auto" w:sz="8" w:space="0"/>
              <w:right w:val="single" w:color="auto" w:sz="8" w:space="0"/>
            </w:tcBorders>
            <w:noWrap/>
            <w:vAlign w:val="center"/>
          </w:tcPr>
          <w:p>
            <w:pPr>
              <w:widowControl/>
              <w:jc w:val="center"/>
              <w:rPr>
                <w:rFonts w:ascii="Times New Roman" w:hAnsi="Times New Roman" w:eastAsia="宋体"/>
                <w:kern w:val="0"/>
                <w:sz w:val="24"/>
                <w:szCs w:val="24"/>
              </w:rPr>
            </w:pPr>
            <w:r>
              <w:rPr>
                <w:rFonts w:ascii="Times New Roman" w:eastAsia="宋体"/>
                <w:kern w:val="0"/>
                <w:sz w:val="24"/>
                <w:szCs w:val="24"/>
              </w:rPr>
              <w:t>民</w:t>
            </w:r>
            <w:r>
              <w:rPr>
                <w:rFonts w:ascii="Times New Roman" w:hAnsi="Times New Roman" w:eastAsia="宋体"/>
                <w:kern w:val="0"/>
                <w:sz w:val="24"/>
                <w:szCs w:val="24"/>
              </w:rPr>
              <w:t xml:space="preserve">   </w:t>
            </w:r>
            <w:r>
              <w:rPr>
                <w:rFonts w:ascii="Times New Roman" w:eastAsia="宋体"/>
                <w:kern w:val="0"/>
                <w:sz w:val="24"/>
                <w:szCs w:val="24"/>
              </w:rPr>
              <w:t>族</w:t>
            </w:r>
          </w:p>
        </w:tc>
        <w:tc>
          <w:tcPr>
            <w:tcW w:w="146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kern w:val="0"/>
                <w:sz w:val="24"/>
                <w:szCs w:val="24"/>
                <w:lang w:val="en-US" w:eastAsia="zh-CN"/>
              </w:rPr>
            </w:pPr>
          </w:p>
        </w:tc>
        <w:tc>
          <w:tcPr>
            <w:tcW w:w="1460"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宋体"/>
                <w:kern w:val="0"/>
                <w:sz w:val="24"/>
                <w:szCs w:val="24"/>
              </w:rPr>
            </w:pPr>
            <w:r>
              <w:rPr>
                <w:rFonts w:ascii="Times New Roman" w:eastAsia="宋体"/>
                <w:kern w:val="0"/>
                <w:sz w:val="24"/>
                <w:szCs w:val="24"/>
              </w:rPr>
              <w:t>政治面貌</w:t>
            </w:r>
          </w:p>
        </w:tc>
        <w:tc>
          <w:tcPr>
            <w:tcW w:w="146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kern w:val="0"/>
                <w:sz w:val="24"/>
                <w:szCs w:val="24"/>
                <w:lang w:val="en-US" w:eastAsia="zh-CN"/>
              </w:rPr>
            </w:pPr>
          </w:p>
        </w:tc>
        <w:tc>
          <w:tcPr>
            <w:tcW w:w="146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宋体"/>
                <w:kern w:val="0"/>
                <w:sz w:val="24"/>
                <w:szCs w:val="24"/>
              </w:rPr>
            </w:pPr>
            <w:r>
              <w:rPr>
                <w:rFonts w:ascii="Times New Roman" w:eastAsia="宋体"/>
                <w:kern w:val="0"/>
                <w:sz w:val="24"/>
                <w:szCs w:val="24"/>
              </w:rPr>
              <w:t>文化程度</w:t>
            </w:r>
          </w:p>
        </w:tc>
        <w:tc>
          <w:tcPr>
            <w:tcW w:w="1463" w:type="dxa"/>
            <w:tcBorders>
              <w:top w:val="single" w:color="auto" w:sz="8" w:space="0"/>
              <w:left w:val="single" w:color="auto" w:sz="8" w:space="0"/>
              <w:bottom w:val="single" w:color="auto" w:sz="8" w:space="0"/>
              <w:right w:val="single" w:color="auto" w:sz="12" w:space="0"/>
            </w:tcBorders>
            <w:noWrap w:val="0"/>
            <w:vAlign w:val="top"/>
          </w:tcPr>
          <w:p>
            <w:pPr>
              <w:widowControl/>
              <w:ind w:firstLine="480" w:firstLineChars="200"/>
              <w:jc w:val="both"/>
              <w:rPr>
                <w:rFonts w:hint="default" w:ascii="Times New Roman" w:hAnsi="Times New Roman" w:eastAsia="宋体"/>
                <w:kern w:val="0"/>
                <w:sz w:val="24"/>
                <w:szCs w:val="24"/>
                <w:lang w:val="en-US" w:eastAsia="zh-CN"/>
              </w:rPr>
            </w:pPr>
          </w:p>
        </w:tc>
      </w:tr>
      <w:tr>
        <w:tblPrEx>
          <w:tblCellMar>
            <w:top w:w="0" w:type="dxa"/>
            <w:left w:w="108" w:type="dxa"/>
            <w:bottom w:w="0" w:type="dxa"/>
            <w:right w:w="108" w:type="dxa"/>
          </w:tblCellMar>
        </w:tblPrEx>
        <w:trPr>
          <w:trHeight w:val="526" w:hRule="atLeast"/>
          <w:jc w:val="center"/>
        </w:trPr>
        <w:tc>
          <w:tcPr>
            <w:tcW w:w="1460" w:type="dxa"/>
            <w:gridSpan w:val="2"/>
            <w:tcBorders>
              <w:top w:val="single" w:color="auto" w:sz="8" w:space="0"/>
              <w:left w:val="single" w:color="auto" w:sz="12" w:space="0"/>
              <w:bottom w:val="single" w:color="auto" w:sz="8" w:space="0"/>
              <w:right w:val="single" w:color="auto" w:sz="8" w:space="0"/>
            </w:tcBorders>
            <w:noWrap w:val="0"/>
            <w:vAlign w:val="center"/>
          </w:tcPr>
          <w:p>
            <w:pPr>
              <w:widowControl/>
              <w:jc w:val="center"/>
              <w:rPr>
                <w:rFonts w:ascii="Times New Roman" w:hAnsi="Times New Roman" w:eastAsia="宋体"/>
                <w:kern w:val="0"/>
                <w:sz w:val="24"/>
                <w:szCs w:val="24"/>
              </w:rPr>
            </w:pPr>
            <w:r>
              <w:rPr>
                <w:rFonts w:hint="eastAsia" w:ascii="Times New Roman" w:eastAsia="宋体"/>
                <w:kern w:val="0"/>
                <w:sz w:val="24"/>
                <w:szCs w:val="24"/>
              </w:rPr>
              <w:t>岗位类别</w:t>
            </w:r>
          </w:p>
        </w:tc>
        <w:tc>
          <w:tcPr>
            <w:tcW w:w="146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kern w:val="0"/>
                <w:sz w:val="24"/>
                <w:szCs w:val="24"/>
                <w:lang w:val="en-US" w:eastAsia="zh-CN"/>
              </w:rPr>
            </w:pPr>
          </w:p>
        </w:tc>
        <w:tc>
          <w:tcPr>
            <w:tcW w:w="146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Times New Roman" w:hAnsi="Times New Roman" w:eastAsia="宋体"/>
                <w:kern w:val="0"/>
                <w:sz w:val="24"/>
                <w:szCs w:val="24"/>
              </w:rPr>
            </w:pPr>
            <w:r>
              <w:rPr>
                <w:rFonts w:hint="eastAsia" w:ascii="Times New Roman" w:hAnsi="Times New Roman" w:eastAsia="宋体"/>
                <w:kern w:val="0"/>
                <w:sz w:val="24"/>
                <w:szCs w:val="24"/>
              </w:rPr>
              <w:t>岗位等级</w:t>
            </w:r>
          </w:p>
        </w:tc>
        <w:tc>
          <w:tcPr>
            <w:tcW w:w="146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kern w:val="0"/>
                <w:sz w:val="24"/>
                <w:szCs w:val="24"/>
                <w:lang w:val="en-US" w:eastAsia="zh-CN"/>
              </w:rPr>
            </w:pPr>
          </w:p>
        </w:tc>
        <w:tc>
          <w:tcPr>
            <w:tcW w:w="146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宋体"/>
                <w:kern w:val="0"/>
                <w:sz w:val="24"/>
                <w:szCs w:val="24"/>
              </w:rPr>
            </w:pPr>
            <w:r>
              <w:rPr>
                <w:rFonts w:hint="eastAsia" w:ascii="Times New Roman" w:eastAsia="宋体"/>
                <w:kern w:val="0"/>
                <w:sz w:val="24"/>
                <w:szCs w:val="24"/>
              </w:rPr>
              <w:t>岗位名称</w:t>
            </w:r>
          </w:p>
        </w:tc>
        <w:tc>
          <w:tcPr>
            <w:tcW w:w="1463" w:type="dxa"/>
            <w:tcBorders>
              <w:top w:val="single" w:color="auto" w:sz="8" w:space="0"/>
              <w:left w:val="single" w:color="auto" w:sz="8" w:space="0"/>
              <w:bottom w:val="single" w:color="auto" w:sz="8" w:space="0"/>
              <w:right w:val="single" w:color="auto" w:sz="12" w:space="0"/>
            </w:tcBorders>
            <w:noWrap w:val="0"/>
            <w:vAlign w:val="center"/>
          </w:tcPr>
          <w:p>
            <w:pPr>
              <w:widowControl/>
              <w:jc w:val="center"/>
              <w:rPr>
                <w:rFonts w:hint="default" w:ascii="Times New Roman" w:hAnsi="Times New Roman" w:eastAsia="宋体"/>
                <w:kern w:val="0"/>
                <w:sz w:val="24"/>
                <w:szCs w:val="24"/>
                <w:lang w:val="en-US" w:eastAsia="zh-CN"/>
              </w:rPr>
            </w:pPr>
          </w:p>
        </w:tc>
      </w:tr>
      <w:tr>
        <w:tblPrEx>
          <w:tblCellMar>
            <w:top w:w="0" w:type="dxa"/>
            <w:left w:w="108" w:type="dxa"/>
            <w:bottom w:w="0" w:type="dxa"/>
            <w:right w:w="108" w:type="dxa"/>
          </w:tblCellMar>
        </w:tblPrEx>
        <w:trPr>
          <w:trHeight w:val="90" w:hRule="atLeast"/>
          <w:jc w:val="center"/>
        </w:trPr>
        <w:tc>
          <w:tcPr>
            <w:tcW w:w="8763" w:type="dxa"/>
            <w:gridSpan w:val="10"/>
            <w:tcBorders>
              <w:top w:val="single" w:color="auto" w:sz="8" w:space="0"/>
              <w:left w:val="single" w:color="auto" w:sz="12" w:space="0"/>
              <w:bottom w:val="single" w:color="auto" w:sz="12" w:space="0"/>
              <w:right w:val="single" w:color="auto" w:sz="12" w:space="0"/>
            </w:tcBorders>
            <w:noWrap w:val="0"/>
            <w:vAlign w:val="top"/>
          </w:tcPr>
          <w:p>
            <w:pPr>
              <w:widowControl/>
              <w:spacing w:before="312" w:beforeLines="100"/>
              <w:jc w:val="center"/>
              <w:rPr>
                <w:rFonts w:ascii="Times New Roman" w:hAnsi="Times New Roman" w:eastAsia="方正黑体简体"/>
                <w:kern w:val="0"/>
                <w:sz w:val="24"/>
                <w:szCs w:val="24"/>
                <w:u w:val="single"/>
              </w:rPr>
            </w:pPr>
            <w:r>
              <w:rPr>
                <w:rFonts w:ascii="Times New Roman" w:hAnsi="Times New Roman" w:eastAsia="方正黑体简体"/>
                <w:kern w:val="0"/>
                <w:sz w:val="24"/>
                <w:szCs w:val="24"/>
                <w:u w:val="single"/>
              </w:rPr>
              <w:t xml:space="preserve"> 本  人  总  结 </w:t>
            </w: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p>
            <w:pPr>
              <w:numPr>
                <w:ilvl w:val="0"/>
                <w:numId w:val="0"/>
              </w:numPr>
              <w:jc w:val="both"/>
              <w:rPr>
                <w:rFonts w:ascii="Times New Roman" w:hAnsi="Times New Roman" w:eastAsia="宋体"/>
                <w:kern w:val="0"/>
                <w:sz w:val="21"/>
                <w:szCs w:val="21"/>
                <w:u w:val="single"/>
              </w:rPr>
            </w:pPr>
          </w:p>
        </w:tc>
      </w:tr>
      <w:tr>
        <w:tblPrEx>
          <w:tblCellMar>
            <w:top w:w="0" w:type="dxa"/>
            <w:left w:w="108" w:type="dxa"/>
            <w:bottom w:w="0" w:type="dxa"/>
            <w:right w:w="108" w:type="dxa"/>
          </w:tblCellMar>
        </w:tblPrEx>
        <w:trPr>
          <w:trHeight w:val="312" w:hRule="atLeast"/>
          <w:jc w:val="center"/>
        </w:trPr>
        <w:tc>
          <w:tcPr>
            <w:tcW w:w="8763" w:type="dxa"/>
            <w:gridSpan w:val="10"/>
            <w:vMerge w:val="restart"/>
            <w:tcBorders>
              <w:top w:val="single" w:color="auto" w:sz="12" w:space="0"/>
              <w:left w:val="single" w:color="000000" w:sz="12" w:space="0"/>
              <w:bottom w:val="single" w:color="000000" w:sz="8" w:space="0"/>
              <w:right w:val="single" w:color="000000" w:sz="12" w:space="0"/>
            </w:tcBorders>
            <w:noWrap w:val="0"/>
            <w:vAlign w:val="top"/>
          </w:tcPr>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p>
            <w:pPr>
              <w:widowControl/>
              <w:ind w:firstLine="420" w:firstLineChars="200"/>
              <w:jc w:val="both"/>
              <w:rPr>
                <w:rFonts w:ascii="Times New Roman" w:hAnsi="Times New Roman" w:eastAsia="宋体"/>
                <w:kern w:val="0"/>
                <w:sz w:val="21"/>
                <w:szCs w:val="21"/>
              </w:rPr>
            </w:pPr>
          </w:p>
        </w:tc>
      </w:tr>
      <w:tr>
        <w:tblPrEx>
          <w:tblCellMar>
            <w:top w:w="0" w:type="dxa"/>
            <w:left w:w="108" w:type="dxa"/>
            <w:bottom w:w="0" w:type="dxa"/>
            <w:right w:w="108" w:type="dxa"/>
          </w:tblCellMar>
        </w:tblPrEx>
        <w:trPr>
          <w:trHeight w:val="592" w:hRule="atLeast"/>
          <w:jc w:val="center"/>
        </w:trPr>
        <w:tc>
          <w:tcPr>
            <w:tcW w:w="8763" w:type="dxa"/>
            <w:gridSpan w:val="10"/>
            <w:vMerge w:val="continue"/>
            <w:tcBorders>
              <w:top w:val="single" w:color="000000" w:sz="8" w:space="0"/>
              <w:left w:val="single" w:color="000000" w:sz="12" w:space="0"/>
              <w:bottom w:val="single" w:color="000000" w:sz="8" w:space="0"/>
              <w:right w:val="single" w:color="000000" w:sz="12" w:space="0"/>
            </w:tcBorders>
            <w:noWrap w:val="0"/>
            <w:vAlign w:val="center"/>
          </w:tcPr>
          <w:p>
            <w:pPr>
              <w:widowControl/>
              <w:jc w:val="left"/>
              <w:rPr>
                <w:rFonts w:ascii="Times New Roman" w:hAnsi="Times New Roman" w:eastAsia="宋体"/>
                <w:kern w:val="0"/>
                <w:sz w:val="21"/>
                <w:szCs w:val="21"/>
              </w:rPr>
            </w:pPr>
          </w:p>
        </w:tc>
      </w:tr>
      <w:tr>
        <w:tblPrEx>
          <w:tblCellMar>
            <w:top w:w="0" w:type="dxa"/>
            <w:left w:w="108" w:type="dxa"/>
            <w:bottom w:w="0" w:type="dxa"/>
            <w:right w:w="108" w:type="dxa"/>
          </w:tblCellMar>
        </w:tblPrEx>
        <w:trPr>
          <w:trHeight w:val="3487" w:hRule="atLeast"/>
          <w:jc w:val="center"/>
        </w:trPr>
        <w:tc>
          <w:tcPr>
            <w:tcW w:w="8763" w:type="dxa"/>
            <w:gridSpan w:val="10"/>
            <w:vMerge w:val="continue"/>
            <w:tcBorders>
              <w:top w:val="single" w:color="000000" w:sz="8" w:space="0"/>
              <w:left w:val="single" w:color="000000" w:sz="12" w:space="0"/>
              <w:bottom w:val="single" w:color="auto" w:sz="4" w:space="0"/>
              <w:right w:val="single" w:color="000000" w:sz="12" w:space="0"/>
            </w:tcBorders>
            <w:noWrap w:val="0"/>
            <w:vAlign w:val="center"/>
          </w:tcPr>
          <w:p>
            <w:pPr>
              <w:widowControl/>
              <w:jc w:val="left"/>
              <w:rPr>
                <w:rFonts w:ascii="Times New Roman" w:hAnsi="Times New Roman" w:eastAsia="宋体"/>
                <w:kern w:val="0"/>
                <w:sz w:val="21"/>
                <w:szCs w:val="21"/>
              </w:rPr>
            </w:pPr>
          </w:p>
        </w:tc>
      </w:tr>
      <w:tr>
        <w:tblPrEx>
          <w:tblCellMar>
            <w:top w:w="0" w:type="dxa"/>
            <w:left w:w="108" w:type="dxa"/>
            <w:bottom w:w="0" w:type="dxa"/>
            <w:right w:w="108" w:type="dxa"/>
          </w:tblCellMar>
        </w:tblPrEx>
        <w:trPr>
          <w:trHeight w:val="1582" w:hRule="atLeast"/>
          <w:jc w:val="center"/>
        </w:trPr>
        <w:tc>
          <w:tcPr>
            <w:tcW w:w="1224" w:type="dxa"/>
            <w:tcBorders>
              <w:top w:val="single" w:color="000000" w:sz="8" w:space="0"/>
              <w:left w:val="single" w:color="000000" w:sz="12" w:space="0"/>
              <w:bottom w:val="single" w:color="000000" w:sz="8" w:space="0"/>
              <w:right w:val="single" w:color="auto" w:sz="4" w:space="0"/>
            </w:tcBorders>
            <w:noWrap w:val="0"/>
            <w:vAlign w:val="center"/>
          </w:tcPr>
          <w:p>
            <w:pPr>
              <w:widowControl/>
              <w:jc w:val="center"/>
              <w:rPr>
                <w:rFonts w:ascii="Times New Roman" w:hAnsi="Times New Roman" w:eastAsia="宋体"/>
                <w:kern w:val="0"/>
                <w:sz w:val="21"/>
                <w:szCs w:val="21"/>
              </w:rPr>
            </w:pPr>
            <w:r>
              <w:rPr>
                <w:rFonts w:ascii="Times New Roman" w:eastAsia="宋体"/>
                <w:kern w:val="0"/>
                <w:sz w:val="21"/>
                <w:szCs w:val="21"/>
              </w:rPr>
              <w:t>主管领导评鉴意见</w:t>
            </w:r>
          </w:p>
        </w:tc>
        <w:tc>
          <w:tcPr>
            <w:tcW w:w="1845" w:type="dxa"/>
            <w:gridSpan w:val="3"/>
            <w:tcBorders>
              <w:top w:val="single" w:color="000000" w:sz="8" w:space="0"/>
              <w:left w:val="nil"/>
              <w:bottom w:val="single" w:color="000000" w:sz="8" w:space="0"/>
              <w:right w:val="nil"/>
            </w:tcBorders>
            <w:noWrap w:val="0"/>
            <w:vAlign w:val="top"/>
          </w:tcPr>
          <w:p>
            <w:pPr>
              <w:widowControl/>
              <w:rPr>
                <w:rFonts w:ascii="Times New Roman" w:hAnsi="Times New Roman" w:eastAsia="宋体"/>
                <w:kern w:val="0"/>
                <w:sz w:val="21"/>
                <w:szCs w:val="21"/>
              </w:rPr>
            </w:pPr>
            <w:r>
              <w:rPr>
                <w:rFonts w:ascii="Times New Roman" w:eastAsia="宋体"/>
                <w:kern w:val="0"/>
                <w:sz w:val="21"/>
                <w:szCs w:val="21"/>
              </w:rPr>
              <w:t>　</w:t>
            </w:r>
          </w:p>
        </w:tc>
        <w:tc>
          <w:tcPr>
            <w:tcW w:w="1305" w:type="dxa"/>
            <w:tcBorders>
              <w:top w:val="single" w:color="000000" w:sz="8" w:space="0"/>
              <w:left w:val="nil"/>
              <w:bottom w:val="single" w:color="000000" w:sz="8" w:space="0"/>
              <w:right w:val="nil"/>
            </w:tcBorders>
            <w:noWrap/>
            <w:vAlign w:val="center"/>
          </w:tcPr>
          <w:p>
            <w:pPr>
              <w:widowControl/>
              <w:jc w:val="left"/>
              <w:rPr>
                <w:rFonts w:ascii="Times New Roman" w:hAnsi="Times New Roman" w:eastAsia="宋体"/>
                <w:kern w:val="0"/>
                <w:sz w:val="21"/>
                <w:szCs w:val="21"/>
              </w:rPr>
            </w:pPr>
            <w:r>
              <w:rPr>
                <w:rFonts w:ascii="Times New Roman" w:eastAsia="宋体"/>
                <w:kern w:val="0"/>
                <w:sz w:val="21"/>
                <w:szCs w:val="21"/>
              </w:rPr>
              <w:t>　</w:t>
            </w:r>
          </w:p>
        </w:tc>
        <w:tc>
          <w:tcPr>
            <w:tcW w:w="4389" w:type="dxa"/>
            <w:gridSpan w:val="5"/>
            <w:tcBorders>
              <w:top w:val="single" w:color="000000" w:sz="8" w:space="0"/>
              <w:left w:val="nil"/>
              <w:bottom w:val="single" w:color="000000" w:sz="8" w:space="0"/>
              <w:right w:val="single" w:color="000000" w:sz="12" w:space="0"/>
            </w:tcBorders>
            <w:noWrap/>
            <w:vAlign w:val="bottom"/>
          </w:tcPr>
          <w:p>
            <w:pPr>
              <w:widowControl/>
              <w:jc w:val="center"/>
              <w:rPr>
                <w:rFonts w:ascii="Times New Roman" w:hAnsi="Times New Roman" w:eastAsia="宋体"/>
                <w:kern w:val="0"/>
                <w:sz w:val="21"/>
                <w:szCs w:val="21"/>
              </w:rPr>
            </w:pPr>
            <w:r>
              <w:rPr>
                <w:rFonts w:ascii="Times New Roman" w:eastAsia="宋体"/>
                <w:kern w:val="0"/>
                <w:sz w:val="21"/>
                <w:szCs w:val="21"/>
              </w:rPr>
              <w:t>签名</w:t>
            </w:r>
            <w:r>
              <w:rPr>
                <w:rFonts w:ascii="Times New Roman" w:hAnsi="Times New Roman" w:eastAsia="宋体"/>
                <w:kern w:val="0"/>
                <w:sz w:val="21"/>
                <w:szCs w:val="21"/>
              </w:rPr>
              <w:t xml:space="preserve">            </w:t>
            </w:r>
            <w:r>
              <w:rPr>
                <w:rFonts w:ascii="Times New Roman" w:eastAsia="宋体"/>
                <w:kern w:val="0"/>
                <w:sz w:val="21"/>
                <w:szCs w:val="21"/>
              </w:rPr>
              <w:t>年</w:t>
            </w:r>
            <w:r>
              <w:rPr>
                <w:rFonts w:ascii="Times New Roman" w:hAnsi="Times New Roman" w:eastAsia="宋体"/>
                <w:kern w:val="0"/>
                <w:sz w:val="21"/>
                <w:szCs w:val="21"/>
              </w:rPr>
              <w:t xml:space="preserve">     </w:t>
            </w:r>
            <w:r>
              <w:rPr>
                <w:rFonts w:ascii="Times New Roman" w:eastAsia="宋体"/>
                <w:kern w:val="0"/>
                <w:sz w:val="21"/>
                <w:szCs w:val="21"/>
              </w:rPr>
              <w:t>月</w:t>
            </w:r>
            <w:r>
              <w:rPr>
                <w:rFonts w:ascii="Times New Roman" w:hAnsi="Times New Roman" w:eastAsia="宋体"/>
                <w:kern w:val="0"/>
                <w:sz w:val="21"/>
                <w:szCs w:val="21"/>
              </w:rPr>
              <w:t xml:space="preserve">    </w:t>
            </w:r>
            <w:r>
              <w:rPr>
                <w:rFonts w:ascii="Times New Roman" w:eastAsia="宋体"/>
                <w:kern w:val="0"/>
                <w:sz w:val="21"/>
                <w:szCs w:val="21"/>
              </w:rPr>
              <w:t>日</w:t>
            </w:r>
          </w:p>
        </w:tc>
      </w:tr>
      <w:tr>
        <w:tblPrEx>
          <w:tblCellMar>
            <w:top w:w="0" w:type="dxa"/>
            <w:left w:w="108" w:type="dxa"/>
            <w:bottom w:w="0" w:type="dxa"/>
            <w:right w:w="108" w:type="dxa"/>
          </w:tblCellMar>
        </w:tblPrEx>
        <w:trPr>
          <w:trHeight w:val="1582" w:hRule="atLeast"/>
          <w:jc w:val="center"/>
        </w:trPr>
        <w:tc>
          <w:tcPr>
            <w:tcW w:w="1224" w:type="dxa"/>
            <w:tcBorders>
              <w:top w:val="single" w:color="000000" w:sz="8" w:space="0"/>
              <w:left w:val="single" w:color="000000" w:sz="12" w:space="0"/>
              <w:bottom w:val="single" w:color="000000" w:sz="8" w:space="0"/>
              <w:right w:val="single" w:color="auto" w:sz="4" w:space="0"/>
            </w:tcBorders>
            <w:noWrap w:val="0"/>
            <w:vAlign w:val="center"/>
          </w:tcPr>
          <w:p>
            <w:pPr>
              <w:widowControl/>
              <w:jc w:val="center"/>
              <w:rPr>
                <w:rFonts w:ascii="Times New Roman" w:hAnsi="Times New Roman" w:eastAsia="宋体"/>
                <w:kern w:val="0"/>
                <w:sz w:val="21"/>
                <w:szCs w:val="21"/>
              </w:rPr>
            </w:pPr>
            <w:r>
              <w:rPr>
                <w:rFonts w:ascii="Times New Roman" w:eastAsia="宋体"/>
                <w:kern w:val="0"/>
                <w:sz w:val="21"/>
                <w:szCs w:val="21"/>
              </w:rPr>
              <w:t>考核委员会（小组）审核意见</w:t>
            </w:r>
          </w:p>
        </w:tc>
        <w:tc>
          <w:tcPr>
            <w:tcW w:w="1845" w:type="dxa"/>
            <w:gridSpan w:val="3"/>
            <w:tcBorders>
              <w:top w:val="single" w:color="000000" w:sz="8" w:space="0"/>
              <w:left w:val="nil"/>
              <w:bottom w:val="single" w:color="000000" w:sz="8" w:space="0"/>
              <w:right w:val="nil"/>
            </w:tcBorders>
            <w:noWrap w:val="0"/>
            <w:vAlign w:val="top"/>
          </w:tcPr>
          <w:p>
            <w:pPr>
              <w:widowControl/>
              <w:rPr>
                <w:rFonts w:ascii="Times New Roman" w:hAnsi="Times New Roman" w:eastAsia="宋体"/>
                <w:kern w:val="0"/>
                <w:sz w:val="21"/>
                <w:szCs w:val="21"/>
              </w:rPr>
            </w:pPr>
          </w:p>
        </w:tc>
        <w:tc>
          <w:tcPr>
            <w:tcW w:w="5694" w:type="dxa"/>
            <w:gridSpan w:val="6"/>
            <w:tcBorders>
              <w:top w:val="single" w:color="000000" w:sz="8" w:space="0"/>
              <w:left w:val="nil"/>
              <w:bottom w:val="single" w:color="000000" w:sz="8" w:space="0"/>
              <w:right w:val="single" w:color="000000" w:sz="12" w:space="0"/>
            </w:tcBorders>
            <w:noWrap/>
            <w:vAlign w:val="bottom"/>
          </w:tcPr>
          <w:p>
            <w:pPr>
              <w:widowControl/>
              <w:jc w:val="center"/>
              <w:rPr>
                <w:rFonts w:ascii="Times New Roman" w:hAnsi="Times New Roman" w:eastAsia="宋体"/>
                <w:kern w:val="0"/>
                <w:sz w:val="21"/>
                <w:szCs w:val="21"/>
              </w:rPr>
            </w:pPr>
            <w:r>
              <w:rPr>
                <w:rFonts w:ascii="Times New Roman" w:eastAsia="宋体"/>
                <w:kern w:val="0"/>
                <w:sz w:val="21"/>
                <w:szCs w:val="21"/>
              </w:rPr>
              <w:t>考核委员会（小组）</w:t>
            </w:r>
            <w:r>
              <w:rPr>
                <w:rFonts w:ascii="Times New Roman" w:hAnsi="Times New Roman" w:eastAsia="宋体"/>
                <w:kern w:val="0"/>
                <w:sz w:val="21"/>
                <w:szCs w:val="21"/>
              </w:rPr>
              <w:t xml:space="preserve">      </w:t>
            </w:r>
            <w:r>
              <w:rPr>
                <w:rFonts w:ascii="Times New Roman" w:eastAsia="宋体"/>
                <w:kern w:val="0"/>
                <w:sz w:val="21"/>
                <w:szCs w:val="21"/>
              </w:rPr>
              <w:t>年</w:t>
            </w:r>
            <w:r>
              <w:rPr>
                <w:rFonts w:ascii="Times New Roman" w:hAnsi="Times New Roman" w:eastAsia="宋体"/>
                <w:kern w:val="0"/>
                <w:sz w:val="21"/>
                <w:szCs w:val="21"/>
              </w:rPr>
              <w:t xml:space="preserve">   </w:t>
            </w:r>
            <w:r>
              <w:rPr>
                <w:rFonts w:ascii="Times New Roman" w:eastAsia="宋体"/>
                <w:kern w:val="0"/>
                <w:sz w:val="21"/>
                <w:szCs w:val="21"/>
              </w:rPr>
              <w:t>月</w:t>
            </w:r>
            <w:r>
              <w:rPr>
                <w:rFonts w:ascii="Times New Roman" w:hAnsi="Times New Roman" w:eastAsia="宋体"/>
                <w:kern w:val="0"/>
                <w:sz w:val="21"/>
                <w:szCs w:val="21"/>
              </w:rPr>
              <w:t xml:space="preserve">   </w:t>
            </w:r>
            <w:r>
              <w:rPr>
                <w:rFonts w:ascii="Times New Roman" w:eastAsia="宋体"/>
                <w:kern w:val="0"/>
                <w:sz w:val="21"/>
                <w:szCs w:val="21"/>
              </w:rPr>
              <w:t>日</w:t>
            </w:r>
          </w:p>
        </w:tc>
      </w:tr>
      <w:tr>
        <w:tblPrEx>
          <w:tblCellMar>
            <w:top w:w="0" w:type="dxa"/>
            <w:left w:w="108" w:type="dxa"/>
            <w:bottom w:w="0" w:type="dxa"/>
            <w:right w:w="108" w:type="dxa"/>
          </w:tblCellMar>
        </w:tblPrEx>
        <w:trPr>
          <w:trHeight w:val="1597" w:hRule="atLeast"/>
          <w:jc w:val="center"/>
        </w:trPr>
        <w:tc>
          <w:tcPr>
            <w:tcW w:w="1224" w:type="dxa"/>
            <w:tcBorders>
              <w:top w:val="single" w:color="000000" w:sz="8" w:space="0"/>
              <w:left w:val="single" w:color="000000" w:sz="12" w:space="0"/>
              <w:bottom w:val="single" w:color="000000" w:sz="8" w:space="0"/>
              <w:right w:val="single" w:color="auto" w:sz="4" w:space="0"/>
            </w:tcBorders>
            <w:noWrap w:val="0"/>
            <w:vAlign w:val="center"/>
          </w:tcPr>
          <w:p>
            <w:pPr>
              <w:widowControl/>
              <w:jc w:val="center"/>
              <w:rPr>
                <w:rFonts w:ascii="Times New Roman" w:hAnsi="Times New Roman" w:eastAsia="宋体"/>
                <w:kern w:val="0"/>
                <w:sz w:val="21"/>
                <w:szCs w:val="21"/>
              </w:rPr>
            </w:pPr>
            <w:r>
              <w:rPr>
                <w:rFonts w:ascii="Times New Roman" w:eastAsia="宋体"/>
                <w:kern w:val="0"/>
                <w:sz w:val="21"/>
                <w:szCs w:val="21"/>
              </w:rPr>
              <w:t>单位负责人意见</w:t>
            </w:r>
          </w:p>
        </w:tc>
        <w:tc>
          <w:tcPr>
            <w:tcW w:w="1845" w:type="dxa"/>
            <w:gridSpan w:val="3"/>
            <w:tcBorders>
              <w:top w:val="single" w:color="000000" w:sz="8" w:space="0"/>
              <w:left w:val="nil"/>
              <w:bottom w:val="single" w:color="000000" w:sz="8" w:space="0"/>
              <w:right w:val="nil"/>
            </w:tcBorders>
            <w:noWrap w:val="0"/>
            <w:vAlign w:val="top"/>
          </w:tcPr>
          <w:p>
            <w:pPr>
              <w:widowControl/>
              <w:rPr>
                <w:rFonts w:ascii="Times New Roman" w:hAnsi="Times New Roman" w:eastAsia="宋体"/>
                <w:kern w:val="0"/>
                <w:sz w:val="21"/>
                <w:szCs w:val="21"/>
              </w:rPr>
            </w:pPr>
            <w:r>
              <w:rPr>
                <w:rFonts w:ascii="Times New Roman" w:eastAsia="宋体"/>
                <w:kern w:val="0"/>
                <w:sz w:val="21"/>
                <w:szCs w:val="21"/>
              </w:rPr>
              <w:t>　</w:t>
            </w:r>
          </w:p>
        </w:tc>
        <w:tc>
          <w:tcPr>
            <w:tcW w:w="1305" w:type="dxa"/>
            <w:tcBorders>
              <w:top w:val="single" w:color="000000" w:sz="8" w:space="0"/>
              <w:left w:val="nil"/>
              <w:bottom w:val="single" w:color="000000" w:sz="8" w:space="0"/>
              <w:right w:val="nil"/>
            </w:tcBorders>
            <w:noWrap/>
            <w:vAlign w:val="center"/>
          </w:tcPr>
          <w:p>
            <w:pPr>
              <w:widowControl/>
              <w:jc w:val="left"/>
              <w:rPr>
                <w:rFonts w:ascii="Times New Roman" w:hAnsi="Times New Roman" w:eastAsia="宋体"/>
                <w:kern w:val="0"/>
                <w:sz w:val="21"/>
                <w:szCs w:val="21"/>
              </w:rPr>
            </w:pPr>
            <w:r>
              <w:rPr>
                <w:rFonts w:ascii="Times New Roman" w:eastAsia="宋体"/>
                <w:kern w:val="0"/>
                <w:sz w:val="21"/>
                <w:szCs w:val="21"/>
              </w:rPr>
              <w:t>　</w:t>
            </w:r>
          </w:p>
        </w:tc>
        <w:tc>
          <w:tcPr>
            <w:tcW w:w="4389" w:type="dxa"/>
            <w:gridSpan w:val="5"/>
            <w:tcBorders>
              <w:top w:val="single" w:color="000000" w:sz="8" w:space="0"/>
              <w:left w:val="nil"/>
              <w:bottom w:val="single" w:color="000000" w:sz="8" w:space="0"/>
              <w:right w:val="single" w:color="000000" w:sz="12" w:space="0"/>
            </w:tcBorders>
            <w:noWrap/>
            <w:vAlign w:val="bottom"/>
          </w:tcPr>
          <w:p>
            <w:pPr>
              <w:widowControl/>
              <w:jc w:val="center"/>
              <w:rPr>
                <w:rFonts w:ascii="Times New Roman" w:hAnsi="Times New Roman" w:eastAsia="宋体"/>
                <w:kern w:val="0"/>
                <w:sz w:val="21"/>
                <w:szCs w:val="21"/>
              </w:rPr>
            </w:pPr>
            <w:r>
              <w:rPr>
                <w:rFonts w:ascii="Times New Roman" w:eastAsia="宋体"/>
                <w:kern w:val="0"/>
                <w:sz w:val="21"/>
                <w:szCs w:val="21"/>
              </w:rPr>
              <w:t>签名：</w:t>
            </w:r>
            <w:r>
              <w:rPr>
                <w:rFonts w:ascii="Times New Roman" w:hAnsi="Times New Roman" w:eastAsia="宋体"/>
                <w:kern w:val="0"/>
                <w:sz w:val="21"/>
                <w:szCs w:val="21"/>
              </w:rPr>
              <w:t xml:space="preserve">            </w:t>
            </w:r>
            <w:r>
              <w:rPr>
                <w:rFonts w:ascii="Times New Roman" w:eastAsia="宋体"/>
                <w:kern w:val="0"/>
                <w:sz w:val="21"/>
                <w:szCs w:val="21"/>
              </w:rPr>
              <w:t>年</w:t>
            </w:r>
            <w:r>
              <w:rPr>
                <w:rFonts w:ascii="Times New Roman" w:hAnsi="Times New Roman" w:eastAsia="宋体"/>
                <w:kern w:val="0"/>
                <w:sz w:val="21"/>
                <w:szCs w:val="21"/>
              </w:rPr>
              <w:t xml:space="preserve">     </w:t>
            </w:r>
            <w:r>
              <w:rPr>
                <w:rFonts w:ascii="Times New Roman" w:eastAsia="宋体"/>
                <w:kern w:val="0"/>
                <w:sz w:val="21"/>
                <w:szCs w:val="21"/>
              </w:rPr>
              <w:t>月</w:t>
            </w:r>
            <w:r>
              <w:rPr>
                <w:rFonts w:ascii="Times New Roman" w:hAnsi="Times New Roman" w:eastAsia="宋体"/>
                <w:kern w:val="0"/>
                <w:sz w:val="21"/>
                <w:szCs w:val="21"/>
              </w:rPr>
              <w:t xml:space="preserve">    </w:t>
            </w:r>
            <w:r>
              <w:rPr>
                <w:rFonts w:ascii="Times New Roman" w:eastAsia="宋体"/>
                <w:kern w:val="0"/>
                <w:sz w:val="21"/>
                <w:szCs w:val="21"/>
              </w:rPr>
              <w:t>日</w:t>
            </w:r>
          </w:p>
        </w:tc>
      </w:tr>
      <w:tr>
        <w:tblPrEx>
          <w:tblCellMar>
            <w:top w:w="0" w:type="dxa"/>
            <w:left w:w="108" w:type="dxa"/>
            <w:bottom w:w="0" w:type="dxa"/>
            <w:right w:w="108" w:type="dxa"/>
          </w:tblCellMar>
        </w:tblPrEx>
        <w:trPr>
          <w:trHeight w:val="912" w:hRule="atLeast"/>
          <w:jc w:val="center"/>
        </w:trPr>
        <w:tc>
          <w:tcPr>
            <w:tcW w:w="1224" w:type="dxa"/>
            <w:tcBorders>
              <w:top w:val="single" w:color="000000" w:sz="8" w:space="0"/>
              <w:left w:val="single" w:color="000000" w:sz="12" w:space="0"/>
              <w:bottom w:val="single" w:color="000000" w:sz="8" w:space="0"/>
              <w:right w:val="single" w:color="auto" w:sz="4" w:space="0"/>
            </w:tcBorders>
            <w:noWrap w:val="0"/>
            <w:vAlign w:val="center"/>
          </w:tcPr>
          <w:p>
            <w:pPr>
              <w:widowControl/>
              <w:jc w:val="center"/>
              <w:rPr>
                <w:rFonts w:ascii="Times New Roman" w:hAnsi="Times New Roman" w:eastAsia="宋体"/>
                <w:kern w:val="0"/>
                <w:sz w:val="21"/>
                <w:szCs w:val="21"/>
              </w:rPr>
            </w:pPr>
            <w:r>
              <w:rPr>
                <w:rFonts w:ascii="Times New Roman" w:eastAsia="宋体"/>
                <w:kern w:val="0"/>
                <w:sz w:val="21"/>
                <w:szCs w:val="21"/>
              </w:rPr>
              <w:t>本人意见</w:t>
            </w:r>
          </w:p>
        </w:tc>
        <w:tc>
          <w:tcPr>
            <w:tcW w:w="4755" w:type="dxa"/>
            <w:gridSpan w:val="7"/>
            <w:tcBorders>
              <w:top w:val="single" w:color="000000" w:sz="8" w:space="0"/>
              <w:left w:val="nil"/>
              <w:bottom w:val="single" w:color="000000" w:sz="8" w:space="0"/>
              <w:right w:val="nil"/>
            </w:tcBorders>
            <w:noWrap w:val="0"/>
            <w:vAlign w:val="bottom"/>
          </w:tcPr>
          <w:p>
            <w:pPr>
              <w:widowControl/>
              <w:jc w:val="left"/>
              <w:rPr>
                <w:rFonts w:ascii="Times New Roman" w:hAnsi="Times New Roman" w:eastAsia="宋体"/>
                <w:kern w:val="0"/>
                <w:sz w:val="21"/>
                <w:szCs w:val="21"/>
              </w:rPr>
            </w:pPr>
            <w:r>
              <w:rPr>
                <w:rFonts w:ascii="Times New Roman" w:hAnsi="Times New Roman" w:eastAsia="宋体"/>
                <w:kern w:val="0"/>
                <w:sz w:val="21"/>
                <w:szCs w:val="21"/>
              </w:rPr>
              <w:t xml:space="preserve">                       </w:t>
            </w:r>
            <w:r>
              <w:rPr>
                <w:rFonts w:hint="eastAsia" w:ascii="Times New Roman" w:hAnsi="Times New Roman" w:eastAsia="宋体"/>
                <w:kern w:val="0"/>
                <w:sz w:val="21"/>
                <w:szCs w:val="21"/>
              </w:rPr>
              <w:t xml:space="preserve">   </w:t>
            </w:r>
            <w:r>
              <w:rPr>
                <w:rFonts w:ascii="Times New Roman" w:hAnsi="Times New Roman" w:eastAsia="宋体"/>
                <w:kern w:val="0"/>
                <w:sz w:val="21"/>
                <w:szCs w:val="21"/>
              </w:rPr>
              <w:t xml:space="preserve">        </w:t>
            </w:r>
            <w:r>
              <w:rPr>
                <w:rFonts w:ascii="Times New Roman" w:eastAsia="宋体"/>
                <w:kern w:val="0"/>
                <w:sz w:val="21"/>
                <w:szCs w:val="21"/>
              </w:rPr>
              <w:t>签名：</w:t>
            </w:r>
          </w:p>
        </w:tc>
        <w:tc>
          <w:tcPr>
            <w:tcW w:w="2784" w:type="dxa"/>
            <w:gridSpan w:val="2"/>
            <w:tcBorders>
              <w:top w:val="single" w:color="000000" w:sz="8" w:space="0"/>
              <w:left w:val="nil"/>
              <w:bottom w:val="single" w:color="000000" w:sz="8" w:space="0"/>
              <w:right w:val="single" w:color="000000" w:sz="12" w:space="0"/>
            </w:tcBorders>
            <w:noWrap/>
            <w:vAlign w:val="bottom"/>
          </w:tcPr>
          <w:p>
            <w:pPr>
              <w:widowControl/>
              <w:jc w:val="center"/>
              <w:rPr>
                <w:rFonts w:ascii="Times New Roman" w:hAnsi="Times New Roman" w:eastAsia="宋体"/>
                <w:kern w:val="0"/>
                <w:sz w:val="21"/>
                <w:szCs w:val="21"/>
              </w:rPr>
            </w:pPr>
            <w:r>
              <w:rPr>
                <w:rFonts w:ascii="Times New Roman" w:hAnsi="Times New Roman" w:eastAsia="宋体"/>
                <w:kern w:val="0"/>
                <w:sz w:val="21"/>
                <w:szCs w:val="21"/>
              </w:rPr>
              <w:t xml:space="preserve"> </w:t>
            </w:r>
            <w:r>
              <w:rPr>
                <w:rFonts w:ascii="Times New Roman" w:eastAsia="宋体"/>
                <w:kern w:val="0"/>
                <w:sz w:val="21"/>
                <w:szCs w:val="21"/>
              </w:rPr>
              <w:t>年</w:t>
            </w:r>
            <w:r>
              <w:rPr>
                <w:rFonts w:ascii="Times New Roman" w:hAnsi="Times New Roman" w:eastAsia="宋体"/>
                <w:kern w:val="0"/>
                <w:sz w:val="21"/>
                <w:szCs w:val="21"/>
              </w:rPr>
              <w:t xml:space="preserve">    </w:t>
            </w:r>
            <w:r>
              <w:rPr>
                <w:rFonts w:ascii="Times New Roman" w:eastAsia="宋体"/>
                <w:kern w:val="0"/>
                <w:sz w:val="21"/>
                <w:szCs w:val="21"/>
              </w:rPr>
              <w:t>月</w:t>
            </w:r>
            <w:r>
              <w:rPr>
                <w:rFonts w:ascii="Times New Roman" w:hAnsi="Times New Roman" w:eastAsia="宋体"/>
                <w:kern w:val="0"/>
                <w:sz w:val="21"/>
                <w:szCs w:val="21"/>
              </w:rPr>
              <w:t xml:space="preserve">    </w:t>
            </w:r>
            <w:r>
              <w:rPr>
                <w:rFonts w:ascii="Times New Roman" w:eastAsia="宋体"/>
                <w:kern w:val="0"/>
                <w:sz w:val="21"/>
                <w:szCs w:val="21"/>
              </w:rPr>
              <w:t>日</w:t>
            </w:r>
          </w:p>
        </w:tc>
      </w:tr>
      <w:tr>
        <w:tblPrEx>
          <w:tblCellMar>
            <w:top w:w="0" w:type="dxa"/>
            <w:left w:w="108" w:type="dxa"/>
            <w:bottom w:w="0" w:type="dxa"/>
            <w:right w:w="108" w:type="dxa"/>
          </w:tblCellMar>
        </w:tblPrEx>
        <w:trPr>
          <w:trHeight w:val="1372" w:hRule="atLeast"/>
          <w:jc w:val="center"/>
        </w:trPr>
        <w:tc>
          <w:tcPr>
            <w:tcW w:w="1224" w:type="dxa"/>
            <w:tcBorders>
              <w:top w:val="single" w:color="000000" w:sz="8" w:space="0"/>
              <w:left w:val="single" w:color="000000" w:sz="12" w:space="0"/>
              <w:bottom w:val="single" w:color="000000" w:sz="12" w:space="0"/>
              <w:right w:val="single" w:color="auto" w:sz="4" w:space="0"/>
            </w:tcBorders>
            <w:noWrap w:val="0"/>
            <w:vAlign w:val="center"/>
          </w:tcPr>
          <w:p>
            <w:pPr>
              <w:widowControl/>
              <w:jc w:val="center"/>
              <w:rPr>
                <w:rFonts w:ascii="Times New Roman" w:hAnsi="Times New Roman" w:eastAsia="宋体"/>
                <w:kern w:val="0"/>
                <w:sz w:val="21"/>
                <w:szCs w:val="21"/>
              </w:rPr>
            </w:pPr>
            <w:r>
              <w:rPr>
                <w:rFonts w:ascii="Times New Roman" w:eastAsia="宋体"/>
                <w:kern w:val="0"/>
                <w:sz w:val="21"/>
                <w:szCs w:val="21"/>
              </w:rPr>
              <w:t>未确定等次或其他情况说明</w:t>
            </w:r>
            <w:r>
              <w:rPr>
                <w:rFonts w:ascii="Times New Roman" w:hAnsi="Times New Roman" w:eastAsia="宋体"/>
                <w:kern w:val="0"/>
                <w:sz w:val="21"/>
                <w:szCs w:val="21"/>
              </w:rPr>
              <w:t xml:space="preserve"> </w:t>
            </w:r>
          </w:p>
        </w:tc>
        <w:tc>
          <w:tcPr>
            <w:tcW w:w="1845" w:type="dxa"/>
            <w:gridSpan w:val="3"/>
            <w:tcBorders>
              <w:top w:val="single" w:color="000000" w:sz="8" w:space="0"/>
              <w:left w:val="nil"/>
              <w:bottom w:val="single" w:color="000000" w:sz="12" w:space="0"/>
              <w:right w:val="nil"/>
            </w:tcBorders>
            <w:noWrap w:val="0"/>
            <w:vAlign w:val="top"/>
          </w:tcPr>
          <w:p>
            <w:pPr>
              <w:widowControl/>
              <w:rPr>
                <w:rFonts w:ascii="Times New Roman" w:hAnsi="Times New Roman" w:eastAsia="宋体"/>
                <w:kern w:val="0"/>
                <w:sz w:val="21"/>
                <w:szCs w:val="21"/>
              </w:rPr>
            </w:pPr>
            <w:r>
              <w:rPr>
                <w:rFonts w:ascii="Times New Roman" w:eastAsia="宋体"/>
                <w:kern w:val="0"/>
                <w:sz w:val="21"/>
                <w:szCs w:val="21"/>
              </w:rPr>
              <w:t>　</w:t>
            </w:r>
          </w:p>
        </w:tc>
        <w:tc>
          <w:tcPr>
            <w:tcW w:w="1305" w:type="dxa"/>
            <w:tcBorders>
              <w:top w:val="single" w:color="000000" w:sz="8" w:space="0"/>
              <w:left w:val="nil"/>
              <w:bottom w:val="single" w:color="000000" w:sz="12" w:space="0"/>
              <w:right w:val="nil"/>
            </w:tcBorders>
            <w:noWrap/>
            <w:vAlign w:val="center"/>
          </w:tcPr>
          <w:p>
            <w:pPr>
              <w:widowControl/>
              <w:jc w:val="left"/>
              <w:rPr>
                <w:rFonts w:ascii="Times New Roman" w:hAnsi="Times New Roman" w:eastAsia="宋体"/>
                <w:kern w:val="0"/>
                <w:sz w:val="21"/>
                <w:szCs w:val="21"/>
              </w:rPr>
            </w:pPr>
            <w:r>
              <w:rPr>
                <w:rFonts w:ascii="Times New Roman" w:eastAsia="宋体"/>
                <w:kern w:val="0"/>
                <w:sz w:val="21"/>
                <w:szCs w:val="21"/>
              </w:rPr>
              <w:t>　</w:t>
            </w:r>
          </w:p>
        </w:tc>
        <w:tc>
          <w:tcPr>
            <w:tcW w:w="4389" w:type="dxa"/>
            <w:gridSpan w:val="5"/>
            <w:tcBorders>
              <w:top w:val="single" w:color="000000" w:sz="8" w:space="0"/>
              <w:left w:val="nil"/>
              <w:bottom w:val="single" w:color="000000" w:sz="12" w:space="0"/>
              <w:right w:val="single" w:color="000000" w:sz="12" w:space="0"/>
            </w:tcBorders>
            <w:noWrap/>
            <w:vAlign w:val="bottom"/>
          </w:tcPr>
          <w:p>
            <w:pPr>
              <w:widowControl/>
              <w:jc w:val="center"/>
              <w:rPr>
                <w:rFonts w:ascii="Times New Roman" w:hAnsi="Times New Roman" w:eastAsia="宋体"/>
                <w:kern w:val="0"/>
                <w:sz w:val="21"/>
                <w:szCs w:val="21"/>
              </w:rPr>
            </w:pPr>
            <w:r>
              <w:rPr>
                <w:rFonts w:ascii="Times New Roman" w:eastAsia="宋体"/>
                <w:kern w:val="0"/>
                <w:sz w:val="21"/>
                <w:szCs w:val="21"/>
              </w:rPr>
              <w:t>签名：</w:t>
            </w:r>
            <w:r>
              <w:rPr>
                <w:rFonts w:ascii="Times New Roman" w:hAnsi="Times New Roman" w:eastAsia="宋体"/>
                <w:kern w:val="0"/>
                <w:sz w:val="21"/>
                <w:szCs w:val="21"/>
              </w:rPr>
              <w:t xml:space="preserve">           </w:t>
            </w:r>
            <w:r>
              <w:rPr>
                <w:rFonts w:ascii="Times New Roman" w:eastAsia="宋体"/>
                <w:kern w:val="0"/>
                <w:sz w:val="21"/>
                <w:szCs w:val="21"/>
              </w:rPr>
              <w:t>年</w:t>
            </w:r>
            <w:r>
              <w:rPr>
                <w:rFonts w:ascii="Times New Roman" w:hAnsi="Times New Roman" w:eastAsia="宋体"/>
                <w:kern w:val="0"/>
                <w:sz w:val="21"/>
                <w:szCs w:val="21"/>
              </w:rPr>
              <w:t xml:space="preserve">     </w:t>
            </w:r>
            <w:r>
              <w:rPr>
                <w:rFonts w:ascii="Times New Roman" w:eastAsia="宋体"/>
                <w:kern w:val="0"/>
                <w:sz w:val="21"/>
                <w:szCs w:val="21"/>
              </w:rPr>
              <w:t>月</w:t>
            </w:r>
            <w:r>
              <w:rPr>
                <w:rFonts w:ascii="Times New Roman" w:hAnsi="Times New Roman" w:eastAsia="宋体"/>
                <w:kern w:val="0"/>
                <w:sz w:val="21"/>
                <w:szCs w:val="21"/>
              </w:rPr>
              <w:t xml:space="preserve">    </w:t>
            </w:r>
            <w:r>
              <w:rPr>
                <w:rFonts w:ascii="Times New Roman" w:eastAsia="宋体"/>
                <w:kern w:val="0"/>
                <w:sz w:val="21"/>
                <w:szCs w:val="21"/>
              </w:rPr>
              <w:t>日</w:t>
            </w:r>
          </w:p>
        </w:tc>
      </w:tr>
    </w:tbl>
    <w:p>
      <w:pPr>
        <w:widowControl/>
        <w:jc w:val="left"/>
        <w:rPr>
          <w:rFonts w:hint="eastAsia" w:ascii="仿宋_GB2312" w:hAnsi="宋体" w:eastAsia="仿宋_GB2312" w:cs="宋体"/>
          <w:kern w:val="0"/>
          <w:sz w:val="28"/>
          <w:szCs w:val="28"/>
        </w:rPr>
      </w:pP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B8BCD9-1AF5-4C37-88BD-AA4D67794D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56A49EB-F30E-4505-9E33-A0A13CD49CD2}"/>
  </w:font>
  <w:font w:name="方正小标宋_GBK">
    <w:panose1 w:val="02000000000000000000"/>
    <w:charset w:val="86"/>
    <w:family w:val="script"/>
    <w:pitch w:val="default"/>
    <w:sig w:usb0="A00002BF" w:usb1="38CF7CFA" w:usb2="00082016" w:usb3="00000000" w:csb0="00040001" w:csb1="00000000"/>
    <w:embedRegular r:id="rId3" w:fontKey="{8672C193-866A-4A09-831D-A0D6498A6D66}"/>
  </w:font>
  <w:font w:name="方正仿宋_GB2312">
    <w:panose1 w:val="02000000000000000000"/>
    <w:charset w:val="86"/>
    <w:family w:val="auto"/>
    <w:pitch w:val="default"/>
    <w:sig w:usb0="A00002BF" w:usb1="184F6CFA" w:usb2="00000012" w:usb3="00000000" w:csb0="00040001" w:csb1="00000000"/>
    <w:embedRegular r:id="rId4" w:fontKey="{85D6AF26-E22D-4E56-A9C8-B842ABDB0C4E}"/>
  </w:font>
  <w:font w:name="Cambria">
    <w:panose1 w:val="02040503050406030204"/>
    <w:charset w:val="00"/>
    <w:family w:val="roman"/>
    <w:pitch w:val="default"/>
    <w:sig w:usb0="E00006FF" w:usb1="420024FF" w:usb2="02000000" w:usb3="00000000" w:csb0="2000019F" w:csb1="00000000"/>
    <w:embedRegular r:id="rId5" w:fontKey="{D58FF241-1430-4769-9977-622844479861}"/>
  </w:font>
  <w:font w:name="仿宋_GB2312">
    <w:altName w:val="仿宋"/>
    <w:panose1 w:val="00000000000000000000"/>
    <w:charset w:val="86"/>
    <w:family w:val="modern"/>
    <w:pitch w:val="default"/>
    <w:sig w:usb0="00000000" w:usb1="00000000" w:usb2="00000000" w:usb3="00000000" w:csb0="00040000" w:csb1="00000000"/>
    <w:embedRegular r:id="rId6" w:fontKey="{1412F8FA-95EB-41EC-9783-6FE8C7B9C3B1}"/>
  </w:font>
  <w:font w:name="方正小标宋简体">
    <w:panose1 w:val="02000000000000000000"/>
    <w:charset w:val="86"/>
    <w:family w:val="script"/>
    <w:pitch w:val="default"/>
    <w:sig w:usb0="00000001" w:usb1="08000000" w:usb2="00000000" w:usb3="00000000" w:csb0="00040000" w:csb1="00000000"/>
    <w:embedRegular r:id="rId7" w:fontKey="{8AB2F75C-9226-4D3E-93FA-4F9173257A5E}"/>
  </w:font>
  <w:font w:name="方正仿宋简体">
    <w:altName w:val="微软雅黑"/>
    <w:panose1 w:val="02000000000000000000"/>
    <w:charset w:val="86"/>
    <w:family w:val="auto"/>
    <w:pitch w:val="default"/>
    <w:sig w:usb0="00000000" w:usb1="00000000" w:usb2="00000012" w:usb3="00000000" w:csb0="00040001" w:csb1="00000000"/>
    <w:embedRegular r:id="rId8" w:fontKey="{2ACEE9B1-C7C6-49E4-B866-D0A6E1FD1F5E}"/>
  </w:font>
  <w:font w:name="方正黑体简体">
    <w:altName w:val="微软雅黑"/>
    <w:panose1 w:val="02010601030101010101"/>
    <w:charset w:val="86"/>
    <w:family w:val="auto"/>
    <w:pitch w:val="default"/>
    <w:sig w:usb0="00000000" w:usb1="00000000" w:usb2="00000010" w:usb3="00000000" w:csb0="00040000" w:csb1="00000000"/>
    <w:embedRegular r:id="rId9" w:fontKey="{40245AEA-8F12-4CDA-BA7A-1D763525AF5E}"/>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YjVlZTU3NmM3MWY2YzRhNzk1OTNhNDU0NjNiY2IifQ=="/>
  </w:docVars>
  <w:rsids>
    <w:rsidRoot w:val="757D2280"/>
    <w:rsid w:val="757D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2024-01-12T02:37:00Z</dcterms:created>
  <dc:creator>阿正</dc:creator>
  <cp:lastModifiedBy>阿正</cp:lastModifiedBy>
  <dcterms:modified xsi:type="dcterms:W3CDTF">2024-01-12T02:38:20Z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10B7D4895C8E4D2DB69402A76754C23D_11</vt:lpwstr>
  </property>
</Properties>
</file>